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1BAF">
      <w:pPr>
        <w:widowControl w:val="0"/>
        <w:spacing w:before="468" w:beforeLines="150" w:after="468" w:afterLines="150"/>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rPr>
        <w:t>济南鲍德冶金石灰石有限公司</w:t>
      </w:r>
    </w:p>
    <w:p w14:paraId="1630FAB5">
      <w:pPr>
        <w:spacing w:line="300" w:lineRule="auto"/>
        <w:jc w:val="center"/>
        <w:rPr>
          <w:rFonts w:hint="eastAsia" w:ascii="方正小标宋简体" w:hAnsi="方正小标宋简体" w:eastAsia="方正小标宋简体" w:cs="方正小标宋简体"/>
          <w:bCs/>
          <w:color w:val="000000"/>
          <w:w w:val="90"/>
          <w:sz w:val="44"/>
          <w:szCs w:val="44"/>
        </w:rPr>
      </w:pPr>
      <w:r>
        <w:rPr>
          <w:rFonts w:hint="eastAsia" w:ascii="方正小标宋简体" w:hAnsi="方正小标宋简体" w:eastAsia="方正小标宋简体" w:cs="方正小标宋简体"/>
          <w:bCs/>
          <w:kern w:val="2"/>
          <w:sz w:val="52"/>
          <w:szCs w:val="52"/>
        </w:rPr>
        <w:t>0-3mm高钙粉深加工项目设备安装施工</w:t>
      </w:r>
    </w:p>
    <w:p w14:paraId="150FA79F">
      <w:pPr>
        <w:spacing w:line="300" w:lineRule="auto"/>
        <w:ind w:firstLine="3168" w:firstLineChars="800"/>
        <w:rPr>
          <w:rFonts w:hint="eastAsia" w:ascii="方正小标宋简体" w:hAnsi="方正小标宋简体" w:eastAsia="方正小标宋简体" w:cs="方正小标宋简体"/>
          <w:bCs/>
          <w:color w:val="000000"/>
          <w:w w:val="90"/>
          <w:sz w:val="44"/>
          <w:szCs w:val="44"/>
        </w:rPr>
      </w:pPr>
    </w:p>
    <w:p w14:paraId="2FB5526D">
      <w:pPr>
        <w:widowControl w:val="0"/>
        <w:spacing w:before="468" w:beforeLines="150" w:after="468" w:afterLines="150"/>
        <w:jc w:val="center"/>
        <w:rPr>
          <w:rFonts w:hint="eastAsia" w:ascii="方正小标宋简体" w:hAnsi="方正小标宋简体" w:eastAsia="方正小标宋简体" w:cs="方正小标宋简体"/>
          <w:bCs/>
          <w:kern w:val="2"/>
          <w:sz w:val="52"/>
          <w:szCs w:val="52"/>
        </w:rPr>
      </w:pPr>
      <w:r>
        <w:rPr>
          <w:rFonts w:hint="eastAsia" w:ascii="方正小标宋简体" w:hAnsi="方正小标宋简体" w:eastAsia="方正小标宋简体" w:cs="方正小标宋简体"/>
          <w:bCs/>
          <w:kern w:val="2"/>
          <w:sz w:val="52"/>
          <w:szCs w:val="52"/>
        </w:rPr>
        <w:t>竞争性谈判文件</w:t>
      </w:r>
    </w:p>
    <w:p w14:paraId="7609862F">
      <w:pPr>
        <w:pStyle w:val="2"/>
        <w:ind w:left="0" w:leftChars="0" w:firstLine="0" w:firstLineChars="0"/>
        <w:jc w:val="center"/>
        <w:rPr>
          <w:rFonts w:hint="default" w:eastAsia="方正小标宋简体"/>
          <w:bCs/>
          <w:sz w:val="36"/>
          <w:szCs w:val="36"/>
          <w:lang w:val="en-US" w:eastAsia="zh-CN"/>
        </w:rPr>
      </w:pPr>
      <w:r>
        <w:rPr>
          <w:rFonts w:hint="eastAsia" w:ascii="方正小标宋简体" w:hAnsi="方正小标宋简体" w:eastAsia="方正小标宋简体" w:cs="方正小标宋简体"/>
          <w:bCs/>
          <w:kern w:val="2"/>
          <w:sz w:val="36"/>
          <w:szCs w:val="36"/>
        </w:rPr>
        <w:t>编号：</w:t>
      </w:r>
      <w:r>
        <w:rPr>
          <w:rFonts w:hint="eastAsia" w:ascii="方正小标宋简体" w:hAnsi="方正小标宋简体" w:eastAsia="方正小标宋简体" w:cs="方正小标宋简体"/>
          <w:bCs/>
          <w:kern w:val="2"/>
          <w:sz w:val="36"/>
          <w:szCs w:val="36"/>
          <w:lang w:val="en-US" w:eastAsia="zh-CN"/>
        </w:rPr>
        <w:t>1253260116001</w:t>
      </w:r>
      <w:bookmarkStart w:id="139" w:name="_GoBack"/>
      <w:bookmarkEnd w:id="139"/>
    </w:p>
    <w:p w14:paraId="364B8915">
      <w:pPr>
        <w:spacing w:line="300" w:lineRule="auto"/>
        <w:jc w:val="center"/>
        <w:rPr>
          <w:rFonts w:hint="eastAsia" w:ascii="方正小标宋简体" w:hAnsi="方正小标宋简体" w:eastAsia="方正小标宋简体" w:cs="方正小标宋简体"/>
          <w:b/>
          <w:bCs/>
          <w:color w:val="000000"/>
          <w:w w:val="90"/>
          <w:sz w:val="44"/>
          <w:szCs w:val="44"/>
        </w:rPr>
      </w:pPr>
    </w:p>
    <w:p w14:paraId="3A3589AC">
      <w:pPr>
        <w:spacing w:line="300" w:lineRule="auto"/>
        <w:ind w:firstLine="6401" w:firstLineChars="1449"/>
        <w:rPr>
          <w:rFonts w:hint="eastAsia" w:ascii="方正小标宋简体" w:hAnsi="方正小标宋简体" w:eastAsia="方正小标宋简体" w:cs="方正小标宋简体"/>
          <w:b/>
          <w:color w:val="000000"/>
          <w:sz w:val="44"/>
          <w:szCs w:val="44"/>
        </w:rPr>
      </w:pPr>
    </w:p>
    <w:p w14:paraId="703EBB9F">
      <w:pPr>
        <w:spacing w:line="300" w:lineRule="auto"/>
        <w:ind w:firstLine="5288" w:firstLineChars="1646"/>
        <w:rPr>
          <w:rFonts w:hint="eastAsia" w:ascii="方正小标宋简体" w:hAnsi="方正小标宋简体" w:eastAsia="方正小标宋简体" w:cs="方正小标宋简体"/>
          <w:b/>
          <w:color w:val="000000"/>
          <w:sz w:val="32"/>
          <w:szCs w:val="32"/>
          <w:u w:val="single"/>
        </w:rPr>
      </w:pPr>
    </w:p>
    <w:p w14:paraId="4D6E7D2E">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5481492E">
      <w:pPr>
        <w:tabs>
          <w:tab w:val="left" w:pos="1134"/>
          <w:tab w:val="left" w:pos="5481"/>
          <w:tab w:val="left" w:pos="5859"/>
        </w:tabs>
        <w:spacing w:line="300" w:lineRule="auto"/>
        <w:rPr>
          <w:rFonts w:ascii="方正小标宋简体" w:hAnsi="方正小标宋简体" w:eastAsia="方正小标宋简体" w:cs="方正小标宋简体"/>
          <w:b/>
          <w:color w:val="000000"/>
          <w:sz w:val="28"/>
          <w:szCs w:val="28"/>
        </w:rPr>
      </w:pPr>
    </w:p>
    <w:p w14:paraId="0E5D971A">
      <w:pPr>
        <w:pStyle w:val="2"/>
        <w:ind w:left="480" w:firstLine="480"/>
        <w:rPr>
          <w:rFonts w:hint="eastAsia"/>
        </w:rPr>
      </w:pPr>
    </w:p>
    <w:p w14:paraId="13DFA4F0">
      <w:pPr>
        <w:spacing w:line="300" w:lineRule="auto"/>
        <w:ind w:firstLine="560" w:firstLineChars="200"/>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招标人：济南鲍德冶金石灰石有限公司 </w:t>
      </w:r>
    </w:p>
    <w:p w14:paraId="55418FC7">
      <w:pPr>
        <w:pStyle w:val="13"/>
        <w:spacing w:line="300" w:lineRule="auto"/>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2026年1月</w:t>
      </w:r>
    </w:p>
    <w:p w14:paraId="02DD7B55">
      <w:pPr>
        <w:spacing w:line="300" w:lineRule="auto"/>
        <w:rPr>
          <w:rFonts w:hint="eastAsia" w:ascii="方正小标宋简体" w:hAnsi="方正小标宋简体" w:eastAsia="方正小标宋简体" w:cs="方正小标宋简体"/>
          <w:bCs/>
          <w:color w:val="000000"/>
          <w:sz w:val="32"/>
          <w:szCs w:val="32"/>
        </w:rPr>
        <w:sectPr>
          <w:headerReference r:id="rId3" w:type="default"/>
          <w:footerReference r:id="rId4" w:type="default"/>
          <w:pgSz w:w="11906" w:h="16838"/>
          <w:pgMar w:top="1440" w:right="1416" w:bottom="1440" w:left="1560" w:header="851" w:footer="992" w:gutter="0"/>
          <w:cols w:space="720" w:num="1"/>
          <w:docGrid w:type="lines" w:linePitch="312" w:charSpace="0"/>
        </w:sectPr>
      </w:pPr>
    </w:p>
    <w:p w14:paraId="1619877B">
      <w:pPr>
        <w:spacing w:line="30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竞争性谈判公告</w:t>
      </w:r>
    </w:p>
    <w:p w14:paraId="754911AF">
      <w:pPr>
        <w:widowControl w:val="0"/>
        <w:spacing w:line="360" w:lineRule="auto"/>
        <w:rPr>
          <w:rFonts w:hint="default" w:ascii="仿宋_GB2312" w:hAnsi="Times New Roman" w:eastAsia="仿宋_GB2312" w:cs="Times New Roman"/>
          <w:lang w:val="en-US" w:eastAsia="zh-CN"/>
        </w:rPr>
      </w:pPr>
      <w:r>
        <w:rPr>
          <w:rFonts w:ascii="仿宋_GB2312" w:hAnsi="Times New Roman" w:eastAsia="仿宋_GB2312" w:cs="Times New Roman"/>
        </w:rPr>
        <w:t>一、</w:t>
      </w:r>
      <w:r>
        <w:rPr>
          <w:rFonts w:hint="eastAsia" w:ascii="仿宋_GB2312" w:hAnsi="Times New Roman" w:eastAsia="仿宋_GB2312" w:cs="Times New Roman"/>
        </w:rPr>
        <w:t>招标</w:t>
      </w:r>
      <w:r>
        <w:rPr>
          <w:rFonts w:ascii="仿宋_GB2312" w:hAnsi="Times New Roman" w:eastAsia="仿宋_GB2312" w:cs="Times New Roman"/>
        </w:rPr>
        <w:t>编号：</w:t>
      </w:r>
      <w:r>
        <w:rPr>
          <w:rFonts w:hint="eastAsia" w:ascii="仿宋_GB2312" w:hAnsi="Times New Roman" w:eastAsia="仿宋_GB2312" w:cs="Times New Roman"/>
          <w:lang w:val="en-US" w:eastAsia="zh-CN"/>
        </w:rPr>
        <w:t>1253260116001</w:t>
      </w:r>
    </w:p>
    <w:p w14:paraId="3CFD8807">
      <w:pPr>
        <w:widowControl w:val="0"/>
        <w:spacing w:line="360" w:lineRule="auto"/>
        <w:rPr>
          <w:rFonts w:ascii="仿宋_GB2312" w:hAnsi="Times New Roman" w:eastAsia="仿宋_GB2312" w:cs="Times New Roman"/>
        </w:rPr>
      </w:pPr>
      <w:r>
        <w:rPr>
          <w:rFonts w:ascii="仿宋_GB2312" w:hAnsi="Times New Roman" w:eastAsia="仿宋_GB2312" w:cs="Times New Roman"/>
        </w:rPr>
        <w:t>二、</w:t>
      </w:r>
      <w:r>
        <w:rPr>
          <w:rFonts w:hint="eastAsia" w:ascii="仿宋_GB2312" w:hAnsi="Times New Roman" w:eastAsia="仿宋_GB2312" w:cs="Times New Roman"/>
        </w:rPr>
        <w:t>招标项目</w:t>
      </w:r>
      <w:r>
        <w:rPr>
          <w:rFonts w:ascii="仿宋_GB2312" w:hAnsi="Times New Roman" w:eastAsia="仿宋_GB2312" w:cs="Times New Roman"/>
        </w:rPr>
        <w:t>名称：</w:t>
      </w:r>
      <w:r>
        <w:rPr>
          <w:rFonts w:hint="eastAsia" w:ascii="仿宋_GB2312" w:hAnsi="Times New Roman" w:eastAsia="仿宋_GB2312" w:cs="Times New Roman"/>
        </w:rPr>
        <w:t>0-3mm高钙粉深加工项目设备安装施工</w:t>
      </w:r>
    </w:p>
    <w:p w14:paraId="2B8942DA">
      <w:pPr>
        <w:widowControl w:val="0"/>
        <w:spacing w:line="360" w:lineRule="auto"/>
        <w:rPr>
          <w:rFonts w:ascii="仿宋_GB2312" w:eastAsia="仿宋_GB2312"/>
        </w:rPr>
      </w:pPr>
      <w:r>
        <w:rPr>
          <w:rFonts w:ascii="仿宋_GB2312" w:eastAsia="仿宋_GB2312"/>
        </w:rPr>
        <w:t>三、</w:t>
      </w:r>
      <w:r>
        <w:rPr>
          <w:rFonts w:hint="eastAsia" w:ascii="仿宋_GB2312" w:eastAsia="仿宋_GB2312"/>
        </w:rPr>
        <w:t>招标</w:t>
      </w:r>
      <w:r>
        <w:rPr>
          <w:rFonts w:ascii="仿宋_GB2312" w:eastAsia="仿宋_GB2312"/>
        </w:rPr>
        <w:t>内容</w:t>
      </w:r>
      <w:r>
        <w:rPr>
          <w:rFonts w:hint="eastAsia" w:ascii="仿宋_GB2312" w:eastAsia="仿宋_GB2312"/>
        </w:rPr>
        <w:t>和主要条款</w:t>
      </w:r>
    </w:p>
    <w:p w14:paraId="0CB0153A">
      <w:pPr>
        <w:widowControl w:val="0"/>
        <w:ind w:firstLine="480" w:firstLineChars="200"/>
        <w:jc w:val="both"/>
        <w:rPr>
          <w:rFonts w:ascii="仿宋_GB2312" w:hAnsi="Times New Roman" w:eastAsia="仿宋_GB2312" w:cs="Times New Roman"/>
        </w:rPr>
      </w:pPr>
      <w:r>
        <w:rPr>
          <w:rFonts w:hint="eastAsia" w:ascii="仿宋_GB2312" w:hAnsi="Times New Roman" w:eastAsia="仿宋_GB2312" w:cs="Times New Roman"/>
        </w:rPr>
        <w:t>0-3mm高钙粉深加工项目设备安装施工，详见工程量清单：</w:t>
      </w:r>
    </w:p>
    <w:tbl>
      <w:tblPr>
        <w:tblStyle w:val="10"/>
        <w:tblW w:w="8220" w:type="dxa"/>
        <w:tblInd w:w="113" w:type="dxa"/>
        <w:tblLayout w:type="autofit"/>
        <w:tblCellMar>
          <w:top w:w="0" w:type="dxa"/>
          <w:left w:w="108" w:type="dxa"/>
          <w:bottom w:w="0" w:type="dxa"/>
          <w:right w:w="108" w:type="dxa"/>
        </w:tblCellMar>
      </w:tblPr>
      <w:tblGrid>
        <w:gridCol w:w="700"/>
        <w:gridCol w:w="2940"/>
        <w:gridCol w:w="600"/>
        <w:gridCol w:w="820"/>
        <w:gridCol w:w="3160"/>
      </w:tblGrid>
      <w:tr w14:paraId="4D51E077">
        <w:tblPrEx>
          <w:tblCellMar>
            <w:top w:w="0" w:type="dxa"/>
            <w:left w:w="108" w:type="dxa"/>
            <w:bottom w:w="0" w:type="dxa"/>
            <w:right w:w="108" w:type="dxa"/>
          </w:tblCellMar>
        </w:tblPrEx>
        <w:trPr>
          <w:trHeight w:val="288"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6BC2038C">
            <w:pPr>
              <w:jc w:val="center"/>
              <w:rPr>
                <w:rFonts w:ascii="黑体" w:hAnsi="黑体" w:eastAsia="黑体"/>
                <w:color w:val="000000"/>
                <w:sz w:val="18"/>
                <w:szCs w:val="18"/>
              </w:rPr>
            </w:pPr>
            <w:r>
              <w:rPr>
                <w:rFonts w:hint="eastAsia" w:ascii="黑体" w:hAnsi="黑体" w:eastAsia="黑体"/>
                <w:color w:val="000000"/>
                <w:sz w:val="18"/>
                <w:szCs w:val="18"/>
              </w:rPr>
              <w:t>序号</w:t>
            </w:r>
          </w:p>
        </w:tc>
        <w:tc>
          <w:tcPr>
            <w:tcW w:w="2940" w:type="dxa"/>
            <w:tcBorders>
              <w:top w:val="single" w:color="auto" w:sz="4" w:space="0"/>
              <w:left w:val="nil"/>
              <w:bottom w:val="single" w:color="auto" w:sz="4" w:space="0"/>
              <w:right w:val="single" w:color="auto" w:sz="4" w:space="0"/>
            </w:tcBorders>
            <w:noWrap/>
            <w:vAlign w:val="center"/>
          </w:tcPr>
          <w:p w14:paraId="6AAAF12D">
            <w:pPr>
              <w:jc w:val="center"/>
              <w:rPr>
                <w:rFonts w:hint="eastAsia" w:ascii="黑体" w:hAnsi="黑体" w:eastAsia="黑体"/>
                <w:color w:val="000000"/>
                <w:sz w:val="18"/>
                <w:szCs w:val="18"/>
              </w:rPr>
            </w:pPr>
            <w:r>
              <w:rPr>
                <w:rFonts w:hint="eastAsia" w:ascii="黑体" w:hAnsi="黑体" w:eastAsia="黑体"/>
                <w:color w:val="000000"/>
                <w:sz w:val="18"/>
                <w:szCs w:val="18"/>
              </w:rPr>
              <w:t>主要工作内容</w:t>
            </w:r>
          </w:p>
        </w:tc>
        <w:tc>
          <w:tcPr>
            <w:tcW w:w="600" w:type="dxa"/>
            <w:tcBorders>
              <w:top w:val="single" w:color="auto" w:sz="4" w:space="0"/>
              <w:left w:val="nil"/>
              <w:bottom w:val="single" w:color="auto" w:sz="4" w:space="0"/>
              <w:right w:val="single" w:color="auto" w:sz="4" w:space="0"/>
            </w:tcBorders>
            <w:noWrap/>
            <w:vAlign w:val="center"/>
          </w:tcPr>
          <w:p w14:paraId="5BE0F10D">
            <w:pPr>
              <w:jc w:val="center"/>
              <w:rPr>
                <w:rFonts w:hint="eastAsia" w:ascii="黑体" w:hAnsi="黑体" w:eastAsia="黑体"/>
                <w:color w:val="000000"/>
                <w:sz w:val="18"/>
                <w:szCs w:val="18"/>
              </w:rPr>
            </w:pPr>
            <w:r>
              <w:rPr>
                <w:rFonts w:hint="eastAsia" w:ascii="黑体" w:hAnsi="黑体" w:eastAsia="黑体"/>
                <w:color w:val="000000"/>
                <w:sz w:val="18"/>
                <w:szCs w:val="18"/>
              </w:rPr>
              <w:t>单位</w:t>
            </w:r>
          </w:p>
        </w:tc>
        <w:tc>
          <w:tcPr>
            <w:tcW w:w="820" w:type="dxa"/>
            <w:tcBorders>
              <w:top w:val="single" w:color="auto" w:sz="4" w:space="0"/>
              <w:left w:val="nil"/>
              <w:bottom w:val="single" w:color="auto" w:sz="4" w:space="0"/>
              <w:right w:val="single" w:color="auto" w:sz="4" w:space="0"/>
            </w:tcBorders>
            <w:noWrap/>
            <w:vAlign w:val="center"/>
          </w:tcPr>
          <w:p w14:paraId="198DBD77">
            <w:pPr>
              <w:jc w:val="center"/>
              <w:rPr>
                <w:rFonts w:hint="eastAsia" w:ascii="黑体" w:hAnsi="黑体" w:eastAsia="黑体"/>
                <w:color w:val="000000"/>
                <w:sz w:val="18"/>
                <w:szCs w:val="18"/>
              </w:rPr>
            </w:pPr>
            <w:r>
              <w:rPr>
                <w:rFonts w:hint="eastAsia" w:ascii="黑体" w:hAnsi="黑体" w:eastAsia="黑体"/>
                <w:color w:val="000000"/>
                <w:sz w:val="18"/>
                <w:szCs w:val="18"/>
              </w:rPr>
              <w:t>工程量</w:t>
            </w:r>
          </w:p>
        </w:tc>
        <w:tc>
          <w:tcPr>
            <w:tcW w:w="3160" w:type="dxa"/>
            <w:tcBorders>
              <w:top w:val="single" w:color="auto" w:sz="4" w:space="0"/>
              <w:left w:val="nil"/>
              <w:bottom w:val="single" w:color="auto" w:sz="4" w:space="0"/>
              <w:right w:val="single" w:color="auto" w:sz="4" w:space="0"/>
            </w:tcBorders>
            <w:noWrap/>
            <w:vAlign w:val="center"/>
          </w:tcPr>
          <w:p w14:paraId="131184FA">
            <w:pPr>
              <w:jc w:val="center"/>
              <w:rPr>
                <w:rFonts w:hint="eastAsia" w:ascii="黑体" w:hAnsi="黑体" w:eastAsia="黑体"/>
                <w:color w:val="000000"/>
                <w:sz w:val="18"/>
                <w:szCs w:val="18"/>
              </w:rPr>
            </w:pPr>
            <w:r>
              <w:rPr>
                <w:rFonts w:hint="eastAsia" w:ascii="黑体" w:hAnsi="黑体" w:eastAsia="黑体"/>
                <w:color w:val="000000"/>
                <w:sz w:val="18"/>
                <w:szCs w:val="18"/>
              </w:rPr>
              <w:t>备注</w:t>
            </w:r>
          </w:p>
        </w:tc>
      </w:tr>
      <w:tr w14:paraId="7DD57119">
        <w:tblPrEx>
          <w:tblCellMar>
            <w:top w:w="0" w:type="dxa"/>
            <w:left w:w="108" w:type="dxa"/>
            <w:bottom w:w="0" w:type="dxa"/>
            <w:right w:w="108" w:type="dxa"/>
          </w:tblCellMar>
        </w:tblPrEx>
        <w:trPr>
          <w:trHeight w:val="1728" w:hRule="atLeast"/>
        </w:trPr>
        <w:tc>
          <w:tcPr>
            <w:tcW w:w="700" w:type="dxa"/>
            <w:tcBorders>
              <w:top w:val="nil"/>
              <w:left w:val="single" w:color="auto" w:sz="4" w:space="0"/>
              <w:bottom w:val="single" w:color="auto" w:sz="4" w:space="0"/>
              <w:right w:val="single" w:color="auto" w:sz="4" w:space="0"/>
            </w:tcBorders>
            <w:noWrap/>
            <w:vAlign w:val="center"/>
          </w:tcPr>
          <w:p w14:paraId="5EA07CB6">
            <w:pPr>
              <w:jc w:val="center"/>
              <w:rPr>
                <w:rFonts w:hint="eastAsia"/>
                <w:color w:val="000000"/>
                <w:sz w:val="18"/>
                <w:szCs w:val="18"/>
              </w:rPr>
            </w:pPr>
            <w:r>
              <w:rPr>
                <w:rFonts w:hint="eastAsia"/>
                <w:color w:val="000000"/>
                <w:sz w:val="18"/>
                <w:szCs w:val="18"/>
              </w:rPr>
              <w:t>1</w:t>
            </w:r>
          </w:p>
        </w:tc>
        <w:tc>
          <w:tcPr>
            <w:tcW w:w="2940" w:type="dxa"/>
            <w:tcBorders>
              <w:top w:val="nil"/>
              <w:left w:val="nil"/>
              <w:bottom w:val="single" w:color="auto" w:sz="4" w:space="0"/>
              <w:right w:val="single" w:color="auto" w:sz="4" w:space="0"/>
            </w:tcBorders>
            <w:noWrap w:val="0"/>
            <w:vAlign w:val="center"/>
          </w:tcPr>
          <w:p w14:paraId="4AADD7FC">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1.皮带机型号TD75型带式输送机B650-6m/18°（内置包胶电动滚筒4065*7.5kw，EP200尼龙带650*4（4.5+1.5））</w:t>
            </w:r>
            <w:r>
              <w:rPr>
                <w:rFonts w:hint="eastAsia"/>
                <w:color w:val="000000"/>
                <w:sz w:val="18"/>
                <w:szCs w:val="18"/>
              </w:rPr>
              <w:br w:type="textWrapping"/>
            </w:r>
            <w:r>
              <w:rPr>
                <w:rFonts w:hint="eastAsia"/>
                <w:color w:val="000000"/>
                <w:sz w:val="18"/>
                <w:szCs w:val="18"/>
              </w:rPr>
              <w:t>2.皮带机长度6m，包含尼龙输送带硫化接头</w:t>
            </w:r>
          </w:p>
        </w:tc>
        <w:tc>
          <w:tcPr>
            <w:tcW w:w="600" w:type="dxa"/>
            <w:tcBorders>
              <w:top w:val="nil"/>
              <w:left w:val="nil"/>
              <w:bottom w:val="single" w:color="auto" w:sz="4" w:space="0"/>
              <w:right w:val="single" w:color="auto" w:sz="4" w:space="0"/>
            </w:tcBorders>
            <w:noWrap w:val="0"/>
            <w:vAlign w:val="center"/>
          </w:tcPr>
          <w:p w14:paraId="5DC64BC4">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70393EFE">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5B00441E">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3F4E37DD">
        <w:tblPrEx>
          <w:tblCellMar>
            <w:top w:w="0" w:type="dxa"/>
            <w:left w:w="108" w:type="dxa"/>
            <w:bottom w:w="0" w:type="dxa"/>
            <w:right w:w="108" w:type="dxa"/>
          </w:tblCellMar>
        </w:tblPrEx>
        <w:trPr>
          <w:trHeight w:val="1728" w:hRule="atLeast"/>
        </w:trPr>
        <w:tc>
          <w:tcPr>
            <w:tcW w:w="700" w:type="dxa"/>
            <w:tcBorders>
              <w:top w:val="nil"/>
              <w:left w:val="single" w:color="auto" w:sz="4" w:space="0"/>
              <w:bottom w:val="single" w:color="auto" w:sz="4" w:space="0"/>
              <w:right w:val="single" w:color="auto" w:sz="4" w:space="0"/>
            </w:tcBorders>
            <w:noWrap/>
            <w:vAlign w:val="center"/>
          </w:tcPr>
          <w:p w14:paraId="45E48DB0">
            <w:pPr>
              <w:jc w:val="center"/>
              <w:rPr>
                <w:rFonts w:hint="eastAsia"/>
                <w:color w:val="000000"/>
                <w:sz w:val="18"/>
                <w:szCs w:val="18"/>
              </w:rPr>
            </w:pPr>
            <w:r>
              <w:rPr>
                <w:rFonts w:hint="eastAsia"/>
                <w:color w:val="000000"/>
                <w:sz w:val="18"/>
                <w:szCs w:val="18"/>
              </w:rPr>
              <w:t>2</w:t>
            </w:r>
          </w:p>
        </w:tc>
        <w:tc>
          <w:tcPr>
            <w:tcW w:w="2940" w:type="dxa"/>
            <w:tcBorders>
              <w:top w:val="nil"/>
              <w:left w:val="nil"/>
              <w:bottom w:val="single" w:color="auto" w:sz="4" w:space="0"/>
              <w:right w:val="single" w:color="auto" w:sz="4" w:space="0"/>
            </w:tcBorders>
            <w:noWrap w:val="0"/>
            <w:vAlign w:val="center"/>
          </w:tcPr>
          <w:p w14:paraId="6F2C08B7">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1.TD75型带式输送机B650-11m/18°（内置包胶电动滚筒4065*7.5kw，EP200尼龙带650*4（4.5+1.5））</w:t>
            </w:r>
            <w:r>
              <w:rPr>
                <w:rFonts w:hint="eastAsia"/>
                <w:color w:val="000000"/>
                <w:sz w:val="18"/>
                <w:szCs w:val="18"/>
              </w:rPr>
              <w:br w:type="textWrapping"/>
            </w:r>
            <w:r>
              <w:rPr>
                <w:rFonts w:hint="eastAsia"/>
                <w:color w:val="000000"/>
                <w:sz w:val="18"/>
                <w:szCs w:val="18"/>
              </w:rPr>
              <w:t>2.带式输送机长度11m，包含尼龙输送带硫化接头</w:t>
            </w:r>
          </w:p>
        </w:tc>
        <w:tc>
          <w:tcPr>
            <w:tcW w:w="600" w:type="dxa"/>
            <w:tcBorders>
              <w:top w:val="nil"/>
              <w:left w:val="nil"/>
              <w:bottom w:val="single" w:color="auto" w:sz="4" w:space="0"/>
              <w:right w:val="single" w:color="auto" w:sz="4" w:space="0"/>
            </w:tcBorders>
            <w:noWrap w:val="0"/>
            <w:vAlign w:val="center"/>
          </w:tcPr>
          <w:p w14:paraId="4096042A">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1BB7BC10">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07655A99">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2633FDD8">
        <w:tblPrEx>
          <w:tblCellMar>
            <w:top w:w="0" w:type="dxa"/>
            <w:left w:w="108" w:type="dxa"/>
            <w:bottom w:w="0" w:type="dxa"/>
            <w:right w:w="108" w:type="dxa"/>
          </w:tblCellMar>
        </w:tblPrEx>
        <w:trPr>
          <w:trHeight w:val="1728" w:hRule="atLeast"/>
        </w:trPr>
        <w:tc>
          <w:tcPr>
            <w:tcW w:w="700" w:type="dxa"/>
            <w:tcBorders>
              <w:top w:val="nil"/>
              <w:left w:val="single" w:color="auto" w:sz="4" w:space="0"/>
              <w:bottom w:val="single" w:color="auto" w:sz="4" w:space="0"/>
              <w:right w:val="single" w:color="auto" w:sz="4" w:space="0"/>
            </w:tcBorders>
            <w:noWrap/>
            <w:vAlign w:val="center"/>
          </w:tcPr>
          <w:p w14:paraId="4C1BEC13">
            <w:pPr>
              <w:jc w:val="center"/>
              <w:rPr>
                <w:rFonts w:hint="eastAsia"/>
                <w:color w:val="000000"/>
                <w:sz w:val="18"/>
                <w:szCs w:val="18"/>
              </w:rPr>
            </w:pPr>
            <w:r>
              <w:rPr>
                <w:rFonts w:hint="eastAsia"/>
                <w:color w:val="000000"/>
                <w:sz w:val="18"/>
                <w:szCs w:val="18"/>
              </w:rPr>
              <w:t>3</w:t>
            </w:r>
          </w:p>
        </w:tc>
        <w:tc>
          <w:tcPr>
            <w:tcW w:w="2940" w:type="dxa"/>
            <w:tcBorders>
              <w:top w:val="nil"/>
              <w:left w:val="nil"/>
              <w:bottom w:val="single" w:color="auto" w:sz="4" w:space="0"/>
              <w:right w:val="single" w:color="auto" w:sz="4" w:space="0"/>
            </w:tcBorders>
            <w:noWrap w:val="0"/>
            <w:vAlign w:val="center"/>
          </w:tcPr>
          <w:p w14:paraId="1D4D9980">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1.TD75型带式输送机B650-25m/14°（内置包胶电动滚筒4065*11kw，EP200尼龙带650*4（4.5+1.5））（部分皮带机架为非标件，需定制）</w:t>
            </w:r>
            <w:r>
              <w:rPr>
                <w:rFonts w:hint="eastAsia"/>
                <w:color w:val="000000"/>
                <w:sz w:val="18"/>
                <w:szCs w:val="18"/>
              </w:rPr>
              <w:br w:type="textWrapping"/>
            </w:r>
            <w:r>
              <w:rPr>
                <w:rFonts w:hint="eastAsia"/>
                <w:color w:val="000000"/>
                <w:sz w:val="18"/>
                <w:szCs w:val="18"/>
              </w:rPr>
              <w:t>2.带式输送机长度25m，包含尼龙输送带硫化接头</w:t>
            </w:r>
            <w:r>
              <w:rPr>
                <w:rFonts w:hint="eastAsia"/>
                <w:color w:val="000000"/>
                <w:sz w:val="18"/>
                <w:szCs w:val="18"/>
              </w:rPr>
              <w:br w:type="textWrapping"/>
            </w:r>
            <w:r>
              <w:rPr>
                <w:rFonts w:hint="eastAsia"/>
                <w:color w:val="000000"/>
                <w:sz w:val="18"/>
                <w:szCs w:val="18"/>
              </w:rPr>
              <w:t>3.大约15m皮带机架为工字钢非标件</w:t>
            </w:r>
          </w:p>
        </w:tc>
        <w:tc>
          <w:tcPr>
            <w:tcW w:w="600" w:type="dxa"/>
            <w:tcBorders>
              <w:top w:val="nil"/>
              <w:left w:val="nil"/>
              <w:bottom w:val="single" w:color="auto" w:sz="4" w:space="0"/>
              <w:right w:val="single" w:color="auto" w:sz="4" w:space="0"/>
            </w:tcBorders>
            <w:noWrap w:val="0"/>
            <w:vAlign w:val="center"/>
          </w:tcPr>
          <w:p w14:paraId="021CB567">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4AD9D5B1">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0D11E42D">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206C9673">
        <w:tblPrEx>
          <w:tblCellMar>
            <w:top w:w="0" w:type="dxa"/>
            <w:left w:w="108" w:type="dxa"/>
            <w:bottom w:w="0" w:type="dxa"/>
            <w:right w:w="108" w:type="dxa"/>
          </w:tblCellMar>
        </w:tblPrEx>
        <w:trPr>
          <w:trHeight w:val="1080" w:hRule="atLeast"/>
        </w:trPr>
        <w:tc>
          <w:tcPr>
            <w:tcW w:w="700" w:type="dxa"/>
            <w:tcBorders>
              <w:top w:val="nil"/>
              <w:left w:val="single" w:color="auto" w:sz="4" w:space="0"/>
              <w:bottom w:val="single" w:color="auto" w:sz="4" w:space="0"/>
              <w:right w:val="single" w:color="auto" w:sz="4" w:space="0"/>
            </w:tcBorders>
            <w:noWrap/>
            <w:vAlign w:val="center"/>
          </w:tcPr>
          <w:p w14:paraId="415AF57A">
            <w:pPr>
              <w:jc w:val="center"/>
              <w:rPr>
                <w:rFonts w:hint="eastAsia"/>
                <w:color w:val="000000"/>
                <w:sz w:val="18"/>
                <w:szCs w:val="18"/>
              </w:rPr>
            </w:pPr>
            <w:r>
              <w:rPr>
                <w:rFonts w:hint="eastAsia"/>
                <w:color w:val="000000"/>
                <w:sz w:val="18"/>
                <w:szCs w:val="18"/>
              </w:rPr>
              <w:t>4</w:t>
            </w:r>
          </w:p>
        </w:tc>
        <w:tc>
          <w:tcPr>
            <w:tcW w:w="2940" w:type="dxa"/>
            <w:tcBorders>
              <w:top w:val="nil"/>
              <w:left w:val="nil"/>
              <w:bottom w:val="single" w:color="auto" w:sz="4" w:space="0"/>
              <w:right w:val="single" w:color="auto" w:sz="4" w:space="0"/>
            </w:tcBorders>
            <w:noWrap w:val="0"/>
            <w:vAlign w:val="center"/>
          </w:tcPr>
          <w:p w14:paraId="436A7F50">
            <w:pPr>
              <w:rPr>
                <w:rFonts w:hint="eastAsia"/>
                <w:color w:val="000000"/>
                <w:sz w:val="18"/>
                <w:szCs w:val="18"/>
              </w:rPr>
            </w:pPr>
            <w:r>
              <w:rPr>
                <w:rFonts w:hint="eastAsia"/>
                <w:color w:val="000000"/>
                <w:sz w:val="18"/>
                <w:szCs w:val="18"/>
              </w:rPr>
              <w:t>板链式斗式提升机安装</w:t>
            </w:r>
            <w:r>
              <w:rPr>
                <w:rFonts w:hint="eastAsia"/>
                <w:color w:val="000000"/>
                <w:sz w:val="18"/>
                <w:szCs w:val="18"/>
              </w:rPr>
              <w:br w:type="textWrapping"/>
            </w:r>
            <w:r>
              <w:rPr>
                <w:rFonts w:hint="eastAsia"/>
                <w:color w:val="000000"/>
                <w:sz w:val="18"/>
                <w:szCs w:val="18"/>
              </w:rPr>
              <w:t>1.斗提机 NE150-9.75/11kW斗提机</w:t>
            </w:r>
            <w:r>
              <w:rPr>
                <w:rFonts w:hint="eastAsia"/>
                <w:color w:val="000000"/>
                <w:sz w:val="18"/>
                <w:szCs w:val="18"/>
              </w:rPr>
              <w:br w:type="textWrapping"/>
            </w:r>
            <w:r>
              <w:rPr>
                <w:rFonts w:hint="eastAsia"/>
                <w:color w:val="000000"/>
                <w:sz w:val="18"/>
                <w:szCs w:val="18"/>
              </w:rPr>
              <w:t>2.提升机高度中心距9.75m</w:t>
            </w:r>
            <w:r>
              <w:rPr>
                <w:rFonts w:hint="eastAsia"/>
                <w:color w:val="000000"/>
                <w:sz w:val="18"/>
                <w:szCs w:val="18"/>
              </w:rPr>
              <w:br w:type="textWrapping"/>
            </w:r>
            <w:r>
              <w:rPr>
                <w:rFonts w:hint="eastAsia"/>
                <w:color w:val="000000"/>
                <w:sz w:val="18"/>
                <w:szCs w:val="18"/>
              </w:rPr>
              <w:t>3.包含机头平台等全部安全附件，设备总体重量7吨左右</w:t>
            </w:r>
          </w:p>
        </w:tc>
        <w:tc>
          <w:tcPr>
            <w:tcW w:w="600" w:type="dxa"/>
            <w:tcBorders>
              <w:top w:val="nil"/>
              <w:left w:val="nil"/>
              <w:bottom w:val="single" w:color="auto" w:sz="4" w:space="0"/>
              <w:right w:val="single" w:color="auto" w:sz="4" w:space="0"/>
            </w:tcBorders>
            <w:noWrap w:val="0"/>
            <w:vAlign w:val="center"/>
          </w:tcPr>
          <w:p w14:paraId="7C8FDAE1">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0321B24C">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2DB7610C">
            <w:pPr>
              <w:rPr>
                <w:rFonts w:hint="eastAsia"/>
                <w:color w:val="000000"/>
                <w:sz w:val="18"/>
                <w:szCs w:val="18"/>
              </w:rPr>
            </w:pPr>
            <w:r>
              <w:rPr>
                <w:rFonts w:hint="eastAsia"/>
                <w:color w:val="000000"/>
                <w:sz w:val="18"/>
                <w:szCs w:val="18"/>
              </w:rPr>
              <w:t>包含调试及电机检查接线</w:t>
            </w:r>
          </w:p>
        </w:tc>
      </w:tr>
      <w:tr w14:paraId="2EF2EC9E">
        <w:tblPrEx>
          <w:tblCellMar>
            <w:top w:w="0" w:type="dxa"/>
            <w:left w:w="108" w:type="dxa"/>
            <w:bottom w:w="0" w:type="dxa"/>
            <w:right w:w="108" w:type="dxa"/>
          </w:tblCellMar>
        </w:tblPrEx>
        <w:trPr>
          <w:trHeight w:val="648" w:hRule="atLeast"/>
        </w:trPr>
        <w:tc>
          <w:tcPr>
            <w:tcW w:w="700" w:type="dxa"/>
            <w:tcBorders>
              <w:top w:val="nil"/>
              <w:left w:val="single" w:color="auto" w:sz="4" w:space="0"/>
              <w:bottom w:val="single" w:color="auto" w:sz="4" w:space="0"/>
              <w:right w:val="single" w:color="auto" w:sz="4" w:space="0"/>
            </w:tcBorders>
            <w:noWrap/>
            <w:vAlign w:val="center"/>
          </w:tcPr>
          <w:p w14:paraId="0504E1BC">
            <w:pPr>
              <w:jc w:val="center"/>
              <w:rPr>
                <w:rFonts w:hint="eastAsia"/>
                <w:color w:val="000000"/>
                <w:sz w:val="18"/>
                <w:szCs w:val="18"/>
              </w:rPr>
            </w:pPr>
            <w:r>
              <w:rPr>
                <w:rFonts w:hint="eastAsia"/>
                <w:color w:val="000000"/>
                <w:sz w:val="18"/>
                <w:szCs w:val="18"/>
              </w:rPr>
              <w:t>5</w:t>
            </w:r>
          </w:p>
        </w:tc>
        <w:tc>
          <w:tcPr>
            <w:tcW w:w="2940" w:type="dxa"/>
            <w:tcBorders>
              <w:top w:val="nil"/>
              <w:left w:val="nil"/>
              <w:bottom w:val="single" w:color="auto" w:sz="4" w:space="0"/>
              <w:right w:val="single" w:color="auto" w:sz="4" w:space="0"/>
            </w:tcBorders>
            <w:noWrap w:val="0"/>
            <w:vAlign w:val="center"/>
          </w:tcPr>
          <w:p w14:paraId="36FBB359">
            <w:pPr>
              <w:rPr>
                <w:rFonts w:hint="eastAsia"/>
                <w:color w:val="000000"/>
                <w:sz w:val="18"/>
                <w:szCs w:val="18"/>
              </w:rPr>
            </w:pPr>
            <w:r>
              <w:rPr>
                <w:rFonts w:hint="eastAsia"/>
                <w:color w:val="000000"/>
                <w:sz w:val="18"/>
                <w:szCs w:val="18"/>
              </w:rPr>
              <w:t>安装立轴破碎机</w:t>
            </w:r>
            <w:r>
              <w:rPr>
                <w:rFonts w:hint="eastAsia"/>
                <w:color w:val="000000"/>
                <w:sz w:val="18"/>
                <w:szCs w:val="18"/>
              </w:rPr>
              <w:br w:type="textWrapping"/>
            </w:r>
            <w:r>
              <w:rPr>
                <w:rFonts w:hint="eastAsia"/>
                <w:color w:val="000000"/>
                <w:sz w:val="18"/>
                <w:szCs w:val="18"/>
              </w:rPr>
              <w:t>1.破碎机重量约10吨</w:t>
            </w:r>
            <w:r>
              <w:rPr>
                <w:rFonts w:hint="eastAsia"/>
                <w:color w:val="000000"/>
                <w:sz w:val="18"/>
                <w:szCs w:val="18"/>
              </w:rPr>
              <w:br w:type="textWrapping"/>
            </w:r>
            <w:r>
              <w:rPr>
                <w:rFonts w:hint="eastAsia"/>
                <w:color w:val="000000"/>
                <w:sz w:val="18"/>
                <w:szCs w:val="18"/>
              </w:rPr>
              <w:t>2.立轴破碎机型号VS1250</w:t>
            </w:r>
          </w:p>
        </w:tc>
        <w:tc>
          <w:tcPr>
            <w:tcW w:w="600" w:type="dxa"/>
            <w:tcBorders>
              <w:top w:val="nil"/>
              <w:left w:val="nil"/>
              <w:bottom w:val="single" w:color="auto" w:sz="4" w:space="0"/>
              <w:right w:val="single" w:color="auto" w:sz="4" w:space="0"/>
            </w:tcBorders>
            <w:noWrap w:val="0"/>
            <w:vAlign w:val="center"/>
          </w:tcPr>
          <w:p w14:paraId="28B25417">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03E0163C">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1AE58793">
            <w:pPr>
              <w:rPr>
                <w:rFonts w:hint="eastAsia"/>
                <w:color w:val="000000"/>
                <w:sz w:val="18"/>
                <w:szCs w:val="18"/>
              </w:rPr>
            </w:pPr>
            <w:r>
              <w:rPr>
                <w:rFonts w:hint="eastAsia"/>
                <w:color w:val="000000"/>
                <w:sz w:val="18"/>
                <w:szCs w:val="18"/>
              </w:rPr>
              <w:t>包含调试及电机检查接线</w:t>
            </w:r>
          </w:p>
        </w:tc>
      </w:tr>
      <w:tr w14:paraId="27E2A39F">
        <w:tblPrEx>
          <w:tblCellMar>
            <w:top w:w="0" w:type="dxa"/>
            <w:left w:w="108" w:type="dxa"/>
            <w:bottom w:w="0" w:type="dxa"/>
            <w:right w:w="108" w:type="dxa"/>
          </w:tblCellMar>
        </w:tblPrEx>
        <w:trPr>
          <w:trHeight w:val="648" w:hRule="atLeast"/>
        </w:trPr>
        <w:tc>
          <w:tcPr>
            <w:tcW w:w="700" w:type="dxa"/>
            <w:tcBorders>
              <w:top w:val="nil"/>
              <w:left w:val="single" w:color="auto" w:sz="4" w:space="0"/>
              <w:bottom w:val="single" w:color="auto" w:sz="4" w:space="0"/>
              <w:right w:val="single" w:color="auto" w:sz="4" w:space="0"/>
            </w:tcBorders>
            <w:noWrap/>
            <w:vAlign w:val="center"/>
          </w:tcPr>
          <w:p w14:paraId="7FB604E5">
            <w:pPr>
              <w:jc w:val="center"/>
              <w:rPr>
                <w:rFonts w:hint="eastAsia"/>
                <w:color w:val="000000"/>
                <w:sz w:val="18"/>
                <w:szCs w:val="18"/>
              </w:rPr>
            </w:pPr>
            <w:r>
              <w:rPr>
                <w:rFonts w:hint="eastAsia"/>
                <w:color w:val="000000"/>
                <w:sz w:val="18"/>
                <w:szCs w:val="18"/>
              </w:rPr>
              <w:t>6</w:t>
            </w:r>
          </w:p>
        </w:tc>
        <w:tc>
          <w:tcPr>
            <w:tcW w:w="2940" w:type="dxa"/>
            <w:tcBorders>
              <w:top w:val="nil"/>
              <w:left w:val="nil"/>
              <w:bottom w:val="single" w:color="auto" w:sz="4" w:space="0"/>
              <w:right w:val="single" w:color="auto" w:sz="4" w:space="0"/>
            </w:tcBorders>
            <w:noWrap w:val="0"/>
            <w:vAlign w:val="center"/>
          </w:tcPr>
          <w:p w14:paraId="3E53439B">
            <w:pPr>
              <w:rPr>
                <w:rFonts w:hint="eastAsia"/>
                <w:color w:val="000000"/>
                <w:sz w:val="18"/>
                <w:szCs w:val="18"/>
              </w:rPr>
            </w:pPr>
            <w:r>
              <w:rPr>
                <w:rFonts w:hint="eastAsia"/>
                <w:color w:val="000000"/>
                <w:sz w:val="18"/>
                <w:szCs w:val="18"/>
              </w:rPr>
              <w:t>安装滚筒筛</w:t>
            </w:r>
            <w:r>
              <w:rPr>
                <w:rFonts w:hint="eastAsia"/>
                <w:color w:val="000000"/>
                <w:sz w:val="18"/>
                <w:szCs w:val="18"/>
              </w:rPr>
              <w:br w:type="textWrapping"/>
            </w:r>
            <w:r>
              <w:rPr>
                <w:rFonts w:hint="eastAsia"/>
                <w:color w:val="000000"/>
                <w:sz w:val="18"/>
                <w:szCs w:val="18"/>
              </w:rPr>
              <w:t>1.滚筒筛重量约14吨</w:t>
            </w:r>
            <w:r>
              <w:rPr>
                <w:rFonts w:hint="eastAsia"/>
                <w:color w:val="000000"/>
                <w:sz w:val="18"/>
                <w:szCs w:val="18"/>
              </w:rPr>
              <w:br w:type="textWrapping"/>
            </w:r>
            <w:r>
              <w:rPr>
                <w:rFonts w:hint="eastAsia"/>
                <w:color w:val="000000"/>
                <w:sz w:val="18"/>
                <w:szCs w:val="18"/>
              </w:rPr>
              <w:t>2.安装高度5m</w:t>
            </w:r>
          </w:p>
        </w:tc>
        <w:tc>
          <w:tcPr>
            <w:tcW w:w="600" w:type="dxa"/>
            <w:tcBorders>
              <w:top w:val="nil"/>
              <w:left w:val="nil"/>
              <w:bottom w:val="single" w:color="auto" w:sz="4" w:space="0"/>
              <w:right w:val="single" w:color="auto" w:sz="4" w:space="0"/>
            </w:tcBorders>
            <w:noWrap w:val="0"/>
            <w:vAlign w:val="center"/>
          </w:tcPr>
          <w:p w14:paraId="5F29A619">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0B0C247B">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5B9C9E9E">
            <w:pPr>
              <w:rPr>
                <w:rFonts w:hint="eastAsia"/>
                <w:color w:val="000000"/>
                <w:sz w:val="18"/>
                <w:szCs w:val="18"/>
              </w:rPr>
            </w:pPr>
            <w:r>
              <w:rPr>
                <w:rFonts w:hint="eastAsia"/>
                <w:color w:val="000000"/>
                <w:sz w:val="18"/>
                <w:szCs w:val="18"/>
              </w:rPr>
              <w:t>包含调试及电机检查接线</w:t>
            </w:r>
          </w:p>
        </w:tc>
      </w:tr>
      <w:tr w14:paraId="6002599B">
        <w:tblPrEx>
          <w:tblCellMar>
            <w:top w:w="0" w:type="dxa"/>
            <w:left w:w="108" w:type="dxa"/>
            <w:bottom w:w="0" w:type="dxa"/>
            <w:right w:w="108" w:type="dxa"/>
          </w:tblCellMar>
        </w:tblPrEx>
        <w:trPr>
          <w:trHeight w:val="1080" w:hRule="atLeast"/>
        </w:trPr>
        <w:tc>
          <w:tcPr>
            <w:tcW w:w="700" w:type="dxa"/>
            <w:tcBorders>
              <w:top w:val="nil"/>
              <w:left w:val="single" w:color="auto" w:sz="4" w:space="0"/>
              <w:bottom w:val="single" w:color="auto" w:sz="4" w:space="0"/>
              <w:right w:val="single" w:color="auto" w:sz="4" w:space="0"/>
            </w:tcBorders>
            <w:noWrap/>
            <w:vAlign w:val="center"/>
          </w:tcPr>
          <w:p w14:paraId="22011850">
            <w:pPr>
              <w:jc w:val="center"/>
              <w:rPr>
                <w:rFonts w:hint="eastAsia"/>
                <w:color w:val="000000"/>
                <w:sz w:val="18"/>
                <w:szCs w:val="18"/>
              </w:rPr>
            </w:pPr>
            <w:r>
              <w:rPr>
                <w:rFonts w:hint="eastAsia"/>
                <w:color w:val="000000"/>
                <w:sz w:val="18"/>
                <w:szCs w:val="18"/>
              </w:rPr>
              <w:t>7</w:t>
            </w:r>
          </w:p>
        </w:tc>
        <w:tc>
          <w:tcPr>
            <w:tcW w:w="2940" w:type="dxa"/>
            <w:tcBorders>
              <w:top w:val="nil"/>
              <w:left w:val="nil"/>
              <w:bottom w:val="single" w:color="auto" w:sz="4" w:space="0"/>
              <w:right w:val="single" w:color="auto" w:sz="4" w:space="0"/>
            </w:tcBorders>
            <w:noWrap w:val="0"/>
            <w:vAlign w:val="center"/>
          </w:tcPr>
          <w:p w14:paraId="41AEA477">
            <w:pPr>
              <w:rPr>
                <w:rFonts w:hint="eastAsia"/>
                <w:color w:val="000000"/>
                <w:sz w:val="18"/>
                <w:szCs w:val="18"/>
              </w:rPr>
            </w:pPr>
            <w:r>
              <w:rPr>
                <w:rFonts w:hint="eastAsia"/>
                <w:color w:val="000000"/>
                <w:sz w:val="18"/>
                <w:szCs w:val="18"/>
              </w:rPr>
              <w:t>钢平台等非标件制作安装</w:t>
            </w:r>
            <w:r>
              <w:rPr>
                <w:rFonts w:hint="eastAsia"/>
                <w:color w:val="000000"/>
                <w:sz w:val="18"/>
                <w:szCs w:val="18"/>
              </w:rPr>
              <w:br w:type="textWrapping"/>
            </w:r>
            <w:r>
              <w:rPr>
                <w:rFonts w:hint="eastAsia"/>
                <w:color w:val="000000"/>
                <w:sz w:val="18"/>
                <w:szCs w:val="18"/>
              </w:rPr>
              <w:t>1.主材甲供</w:t>
            </w:r>
            <w:r>
              <w:rPr>
                <w:rFonts w:hint="eastAsia"/>
                <w:color w:val="000000"/>
                <w:sz w:val="18"/>
                <w:szCs w:val="18"/>
              </w:rPr>
              <w:br w:type="textWrapping"/>
            </w:r>
            <w:r>
              <w:rPr>
                <w:rFonts w:hint="eastAsia"/>
                <w:color w:val="000000"/>
                <w:sz w:val="18"/>
                <w:szCs w:val="18"/>
              </w:rPr>
              <w:t>2.按图纸施工并结合现场</w:t>
            </w:r>
            <w:r>
              <w:rPr>
                <w:rFonts w:hint="eastAsia"/>
                <w:color w:val="000000"/>
                <w:sz w:val="18"/>
                <w:szCs w:val="18"/>
              </w:rPr>
              <w:br w:type="textWrapping"/>
            </w:r>
            <w:r>
              <w:rPr>
                <w:rFonts w:hint="eastAsia"/>
                <w:color w:val="000000"/>
                <w:sz w:val="18"/>
                <w:szCs w:val="18"/>
              </w:rPr>
              <w:t>3.包含粉刷，油漆乙供</w:t>
            </w:r>
            <w:r>
              <w:rPr>
                <w:rFonts w:hint="eastAsia"/>
                <w:color w:val="000000"/>
                <w:sz w:val="18"/>
                <w:szCs w:val="18"/>
              </w:rPr>
              <w:br w:type="textWrapping"/>
            </w:r>
            <w:r>
              <w:rPr>
                <w:rFonts w:hint="eastAsia"/>
                <w:color w:val="000000"/>
                <w:sz w:val="18"/>
                <w:szCs w:val="18"/>
              </w:rPr>
              <w:t>4.辅材乙供</w:t>
            </w:r>
          </w:p>
        </w:tc>
        <w:tc>
          <w:tcPr>
            <w:tcW w:w="600" w:type="dxa"/>
            <w:tcBorders>
              <w:top w:val="nil"/>
              <w:left w:val="nil"/>
              <w:bottom w:val="single" w:color="auto" w:sz="4" w:space="0"/>
              <w:right w:val="single" w:color="auto" w:sz="4" w:space="0"/>
            </w:tcBorders>
            <w:noWrap w:val="0"/>
            <w:vAlign w:val="center"/>
          </w:tcPr>
          <w:p w14:paraId="308F9AD3">
            <w:pPr>
              <w:jc w:val="center"/>
              <w:rPr>
                <w:rFonts w:hint="eastAsia"/>
                <w:color w:val="000000"/>
                <w:sz w:val="18"/>
                <w:szCs w:val="18"/>
              </w:rPr>
            </w:pPr>
            <w:r>
              <w:rPr>
                <w:rFonts w:hint="eastAsia"/>
                <w:color w:val="000000"/>
                <w:sz w:val="18"/>
                <w:szCs w:val="18"/>
              </w:rPr>
              <w:t>吨</w:t>
            </w:r>
          </w:p>
        </w:tc>
        <w:tc>
          <w:tcPr>
            <w:tcW w:w="820" w:type="dxa"/>
            <w:tcBorders>
              <w:top w:val="nil"/>
              <w:left w:val="nil"/>
              <w:bottom w:val="single" w:color="auto" w:sz="4" w:space="0"/>
              <w:right w:val="single" w:color="auto" w:sz="4" w:space="0"/>
            </w:tcBorders>
            <w:noWrap w:val="0"/>
            <w:vAlign w:val="center"/>
          </w:tcPr>
          <w:p w14:paraId="2FA7333E">
            <w:pPr>
              <w:jc w:val="center"/>
              <w:rPr>
                <w:rFonts w:hint="eastAsia"/>
                <w:color w:val="000000"/>
                <w:sz w:val="18"/>
                <w:szCs w:val="18"/>
              </w:rPr>
            </w:pPr>
            <w:r>
              <w:rPr>
                <w:rFonts w:hint="eastAsia"/>
                <w:color w:val="000000"/>
                <w:sz w:val="18"/>
                <w:szCs w:val="18"/>
              </w:rPr>
              <w:t>25</w:t>
            </w:r>
          </w:p>
        </w:tc>
        <w:tc>
          <w:tcPr>
            <w:tcW w:w="3160" w:type="dxa"/>
            <w:tcBorders>
              <w:top w:val="nil"/>
              <w:left w:val="nil"/>
              <w:bottom w:val="single" w:color="auto" w:sz="4" w:space="0"/>
              <w:right w:val="single" w:color="auto" w:sz="4" w:space="0"/>
            </w:tcBorders>
            <w:noWrap w:val="0"/>
            <w:vAlign w:val="center"/>
          </w:tcPr>
          <w:p w14:paraId="20B9CFBC">
            <w:pPr>
              <w:rPr>
                <w:rFonts w:hint="eastAsia"/>
                <w:color w:val="000000"/>
                <w:sz w:val="18"/>
                <w:szCs w:val="18"/>
              </w:rPr>
            </w:pPr>
            <w:r>
              <w:rPr>
                <w:rFonts w:hint="eastAsia"/>
                <w:color w:val="000000"/>
                <w:sz w:val="18"/>
                <w:szCs w:val="18"/>
              </w:rPr>
              <w:t>　</w:t>
            </w:r>
          </w:p>
        </w:tc>
      </w:tr>
      <w:tr w14:paraId="4B6CCFC6">
        <w:tblPrEx>
          <w:tblCellMar>
            <w:top w:w="0" w:type="dxa"/>
            <w:left w:w="108" w:type="dxa"/>
            <w:bottom w:w="0" w:type="dxa"/>
            <w:right w:w="108" w:type="dxa"/>
          </w:tblCellMar>
        </w:tblPrEx>
        <w:trPr>
          <w:trHeight w:val="1536" w:hRule="atLeast"/>
        </w:trPr>
        <w:tc>
          <w:tcPr>
            <w:tcW w:w="700" w:type="dxa"/>
            <w:tcBorders>
              <w:top w:val="nil"/>
              <w:left w:val="single" w:color="auto" w:sz="4" w:space="0"/>
              <w:bottom w:val="single" w:color="auto" w:sz="4" w:space="0"/>
              <w:right w:val="single" w:color="auto" w:sz="4" w:space="0"/>
            </w:tcBorders>
            <w:noWrap/>
            <w:vAlign w:val="center"/>
          </w:tcPr>
          <w:p w14:paraId="68A7477C">
            <w:pPr>
              <w:jc w:val="center"/>
              <w:rPr>
                <w:rFonts w:hint="eastAsia"/>
                <w:color w:val="000000"/>
                <w:sz w:val="18"/>
                <w:szCs w:val="18"/>
              </w:rPr>
            </w:pPr>
            <w:r>
              <w:rPr>
                <w:rFonts w:hint="eastAsia"/>
                <w:color w:val="000000"/>
                <w:sz w:val="18"/>
                <w:szCs w:val="18"/>
              </w:rPr>
              <w:t>8</w:t>
            </w:r>
          </w:p>
        </w:tc>
        <w:tc>
          <w:tcPr>
            <w:tcW w:w="2940" w:type="dxa"/>
            <w:tcBorders>
              <w:top w:val="nil"/>
              <w:left w:val="nil"/>
              <w:bottom w:val="single" w:color="auto" w:sz="4" w:space="0"/>
              <w:right w:val="single" w:color="auto" w:sz="4" w:space="0"/>
            </w:tcBorders>
            <w:noWrap w:val="0"/>
            <w:vAlign w:val="center"/>
          </w:tcPr>
          <w:p w14:paraId="20EB116D">
            <w:pPr>
              <w:rPr>
                <w:rFonts w:hint="eastAsia"/>
                <w:color w:val="000000"/>
                <w:sz w:val="18"/>
                <w:szCs w:val="18"/>
              </w:rPr>
            </w:pPr>
            <w:r>
              <w:rPr>
                <w:rFonts w:hint="eastAsia"/>
                <w:color w:val="000000"/>
                <w:sz w:val="18"/>
                <w:szCs w:val="18"/>
              </w:rPr>
              <w:t>除尘管道安装</w:t>
            </w:r>
            <w:r>
              <w:rPr>
                <w:rFonts w:hint="eastAsia"/>
                <w:color w:val="000000"/>
                <w:sz w:val="18"/>
                <w:szCs w:val="18"/>
              </w:rPr>
              <w:br w:type="textWrapping"/>
            </w:r>
            <w:r>
              <w:rPr>
                <w:rFonts w:hint="eastAsia"/>
                <w:color w:val="000000"/>
                <w:sz w:val="18"/>
                <w:szCs w:val="18"/>
              </w:rPr>
              <w:t>1.与现有除尘系统连接形成统一系统</w:t>
            </w:r>
            <w:r>
              <w:rPr>
                <w:rFonts w:hint="eastAsia"/>
                <w:color w:val="000000"/>
                <w:sz w:val="18"/>
                <w:szCs w:val="18"/>
              </w:rPr>
              <w:br w:type="textWrapping"/>
            </w:r>
            <w:r>
              <w:rPr>
                <w:rFonts w:hint="eastAsia"/>
                <w:color w:val="000000"/>
                <w:sz w:val="18"/>
                <w:szCs w:val="18"/>
              </w:rPr>
              <w:t>2.现有除尘管道安装高度约6m，需在厂房立柱焊接支撑</w:t>
            </w:r>
            <w:r>
              <w:rPr>
                <w:rFonts w:hint="eastAsia"/>
                <w:color w:val="000000"/>
                <w:sz w:val="18"/>
                <w:szCs w:val="18"/>
              </w:rPr>
              <w:br w:type="textWrapping"/>
            </w:r>
            <w:r>
              <w:rPr>
                <w:rFonts w:hint="eastAsia"/>
                <w:color w:val="000000"/>
                <w:sz w:val="18"/>
                <w:szCs w:val="18"/>
              </w:rPr>
              <w:t>3.除尘管道</w:t>
            </w:r>
            <w:r>
              <w:rPr>
                <w:rFonts w:ascii="Calibri" w:hAnsi="Calibri" w:cs="Calibri"/>
                <w:color w:val="000000"/>
                <w:sz w:val="18"/>
                <w:szCs w:val="18"/>
              </w:rPr>
              <w:t>φ</w:t>
            </w:r>
            <w:r>
              <w:rPr>
                <w:rFonts w:hint="eastAsia"/>
                <w:color w:val="000000"/>
                <w:sz w:val="18"/>
                <w:szCs w:val="18"/>
              </w:rPr>
              <w:t>630,4mm厚</w:t>
            </w:r>
            <w:r>
              <w:rPr>
                <w:rFonts w:hint="eastAsia"/>
                <w:color w:val="000000"/>
                <w:sz w:val="18"/>
                <w:szCs w:val="18"/>
              </w:rPr>
              <w:br w:type="textWrapping"/>
            </w:r>
            <w:r>
              <w:rPr>
                <w:rFonts w:hint="eastAsia"/>
                <w:color w:val="000000"/>
                <w:sz w:val="18"/>
                <w:szCs w:val="18"/>
              </w:rPr>
              <w:t>4.主材甲供</w:t>
            </w:r>
          </w:p>
        </w:tc>
        <w:tc>
          <w:tcPr>
            <w:tcW w:w="600" w:type="dxa"/>
            <w:tcBorders>
              <w:top w:val="nil"/>
              <w:left w:val="nil"/>
              <w:bottom w:val="single" w:color="auto" w:sz="4" w:space="0"/>
              <w:right w:val="single" w:color="auto" w:sz="4" w:space="0"/>
            </w:tcBorders>
            <w:noWrap w:val="0"/>
            <w:vAlign w:val="center"/>
          </w:tcPr>
          <w:p w14:paraId="33785518">
            <w:pPr>
              <w:jc w:val="center"/>
              <w:rPr>
                <w:rFonts w:hint="eastAsia"/>
                <w:color w:val="000000"/>
                <w:sz w:val="18"/>
                <w:szCs w:val="18"/>
              </w:rPr>
            </w:pPr>
            <w:r>
              <w:rPr>
                <w:rFonts w:hint="eastAsia"/>
                <w:color w:val="000000"/>
                <w:sz w:val="18"/>
                <w:szCs w:val="18"/>
              </w:rPr>
              <w:t>m</w:t>
            </w:r>
          </w:p>
        </w:tc>
        <w:tc>
          <w:tcPr>
            <w:tcW w:w="820" w:type="dxa"/>
            <w:tcBorders>
              <w:top w:val="nil"/>
              <w:left w:val="nil"/>
              <w:bottom w:val="single" w:color="auto" w:sz="4" w:space="0"/>
              <w:right w:val="single" w:color="auto" w:sz="4" w:space="0"/>
            </w:tcBorders>
            <w:noWrap w:val="0"/>
            <w:vAlign w:val="center"/>
          </w:tcPr>
          <w:p w14:paraId="41EEED77">
            <w:pPr>
              <w:jc w:val="center"/>
              <w:rPr>
                <w:rFonts w:hint="eastAsia"/>
                <w:color w:val="000000"/>
                <w:sz w:val="18"/>
                <w:szCs w:val="18"/>
              </w:rPr>
            </w:pPr>
            <w:r>
              <w:rPr>
                <w:rFonts w:hint="eastAsia"/>
                <w:color w:val="000000"/>
                <w:sz w:val="18"/>
                <w:szCs w:val="18"/>
              </w:rPr>
              <w:t>30</w:t>
            </w:r>
          </w:p>
        </w:tc>
        <w:tc>
          <w:tcPr>
            <w:tcW w:w="3160" w:type="dxa"/>
            <w:tcBorders>
              <w:top w:val="nil"/>
              <w:left w:val="nil"/>
              <w:bottom w:val="single" w:color="auto" w:sz="4" w:space="0"/>
              <w:right w:val="single" w:color="auto" w:sz="4" w:space="0"/>
            </w:tcBorders>
            <w:noWrap w:val="0"/>
            <w:vAlign w:val="center"/>
          </w:tcPr>
          <w:p w14:paraId="7137EF7A">
            <w:pPr>
              <w:rPr>
                <w:rFonts w:hint="eastAsia"/>
                <w:color w:val="000000"/>
                <w:sz w:val="18"/>
                <w:szCs w:val="18"/>
              </w:rPr>
            </w:pPr>
            <w:r>
              <w:rPr>
                <w:rFonts w:hint="eastAsia"/>
                <w:color w:val="000000"/>
                <w:sz w:val="18"/>
                <w:szCs w:val="18"/>
              </w:rPr>
              <w:t>　</w:t>
            </w:r>
          </w:p>
        </w:tc>
      </w:tr>
      <w:tr w14:paraId="2F8AEE8C">
        <w:tblPrEx>
          <w:tblCellMar>
            <w:top w:w="0" w:type="dxa"/>
            <w:left w:w="108" w:type="dxa"/>
            <w:bottom w:w="0" w:type="dxa"/>
            <w:right w:w="108" w:type="dxa"/>
          </w:tblCellMar>
        </w:tblPrEx>
        <w:trPr>
          <w:trHeight w:val="1320" w:hRule="atLeast"/>
        </w:trPr>
        <w:tc>
          <w:tcPr>
            <w:tcW w:w="700" w:type="dxa"/>
            <w:tcBorders>
              <w:top w:val="nil"/>
              <w:left w:val="single" w:color="auto" w:sz="4" w:space="0"/>
              <w:bottom w:val="single" w:color="auto" w:sz="4" w:space="0"/>
              <w:right w:val="single" w:color="auto" w:sz="4" w:space="0"/>
            </w:tcBorders>
            <w:noWrap/>
            <w:vAlign w:val="center"/>
          </w:tcPr>
          <w:p w14:paraId="7251BB7D">
            <w:pPr>
              <w:jc w:val="center"/>
              <w:rPr>
                <w:rFonts w:hint="eastAsia"/>
                <w:color w:val="000000"/>
                <w:sz w:val="18"/>
                <w:szCs w:val="18"/>
              </w:rPr>
            </w:pPr>
            <w:r>
              <w:rPr>
                <w:rFonts w:hint="eastAsia"/>
                <w:color w:val="000000"/>
                <w:sz w:val="18"/>
                <w:szCs w:val="18"/>
              </w:rPr>
              <w:t>9</w:t>
            </w:r>
          </w:p>
        </w:tc>
        <w:tc>
          <w:tcPr>
            <w:tcW w:w="2940" w:type="dxa"/>
            <w:tcBorders>
              <w:top w:val="nil"/>
              <w:left w:val="nil"/>
              <w:bottom w:val="single" w:color="auto" w:sz="4" w:space="0"/>
              <w:right w:val="single" w:color="auto" w:sz="4" w:space="0"/>
            </w:tcBorders>
            <w:noWrap w:val="0"/>
            <w:vAlign w:val="center"/>
          </w:tcPr>
          <w:p w14:paraId="6874A65F">
            <w:pPr>
              <w:rPr>
                <w:rFonts w:hint="eastAsia"/>
                <w:color w:val="000000"/>
                <w:sz w:val="18"/>
                <w:szCs w:val="18"/>
              </w:rPr>
            </w:pPr>
            <w:r>
              <w:rPr>
                <w:rFonts w:hint="eastAsia"/>
                <w:color w:val="000000"/>
                <w:sz w:val="18"/>
                <w:szCs w:val="18"/>
              </w:rPr>
              <w:t>除尘管道安装</w:t>
            </w:r>
            <w:r>
              <w:rPr>
                <w:rFonts w:hint="eastAsia"/>
                <w:color w:val="000000"/>
                <w:sz w:val="18"/>
                <w:szCs w:val="18"/>
              </w:rPr>
              <w:br w:type="textWrapping"/>
            </w:r>
            <w:r>
              <w:rPr>
                <w:rFonts w:hint="eastAsia"/>
                <w:color w:val="000000"/>
                <w:sz w:val="18"/>
                <w:szCs w:val="18"/>
              </w:rPr>
              <w:t>1.与现有除尘系统连接形成统一系统</w:t>
            </w:r>
            <w:r>
              <w:rPr>
                <w:rFonts w:hint="eastAsia"/>
                <w:color w:val="000000"/>
                <w:sz w:val="18"/>
                <w:szCs w:val="18"/>
              </w:rPr>
              <w:br w:type="textWrapping"/>
            </w:r>
            <w:r>
              <w:rPr>
                <w:rFonts w:hint="eastAsia"/>
                <w:color w:val="000000"/>
                <w:sz w:val="18"/>
                <w:szCs w:val="18"/>
              </w:rPr>
              <w:t>2.连接到就近收尘点</w:t>
            </w:r>
            <w:r>
              <w:rPr>
                <w:rFonts w:hint="eastAsia"/>
                <w:color w:val="000000"/>
                <w:sz w:val="18"/>
                <w:szCs w:val="18"/>
              </w:rPr>
              <w:br w:type="textWrapping"/>
            </w:r>
            <w:r>
              <w:rPr>
                <w:rFonts w:hint="eastAsia"/>
                <w:color w:val="000000"/>
                <w:sz w:val="18"/>
                <w:szCs w:val="18"/>
              </w:rPr>
              <w:t>3.除尘管道</w:t>
            </w:r>
            <w:r>
              <w:rPr>
                <w:rFonts w:ascii="Calibri" w:hAnsi="Calibri" w:cs="Calibri"/>
                <w:color w:val="000000"/>
                <w:sz w:val="18"/>
                <w:szCs w:val="18"/>
              </w:rPr>
              <w:t>φ</w:t>
            </w:r>
            <w:r>
              <w:rPr>
                <w:rFonts w:hint="eastAsia"/>
                <w:color w:val="000000"/>
                <w:sz w:val="18"/>
                <w:szCs w:val="18"/>
              </w:rPr>
              <w:t>375,4mm厚</w:t>
            </w:r>
            <w:r>
              <w:rPr>
                <w:rFonts w:hint="eastAsia"/>
                <w:color w:val="000000"/>
                <w:sz w:val="18"/>
                <w:szCs w:val="18"/>
              </w:rPr>
              <w:br w:type="textWrapping"/>
            </w:r>
            <w:r>
              <w:rPr>
                <w:rFonts w:hint="eastAsia"/>
                <w:color w:val="000000"/>
                <w:sz w:val="18"/>
                <w:szCs w:val="18"/>
              </w:rPr>
              <w:t>4.主材甲供</w:t>
            </w:r>
          </w:p>
        </w:tc>
        <w:tc>
          <w:tcPr>
            <w:tcW w:w="600" w:type="dxa"/>
            <w:tcBorders>
              <w:top w:val="nil"/>
              <w:left w:val="nil"/>
              <w:bottom w:val="single" w:color="auto" w:sz="4" w:space="0"/>
              <w:right w:val="single" w:color="auto" w:sz="4" w:space="0"/>
            </w:tcBorders>
            <w:noWrap w:val="0"/>
            <w:vAlign w:val="center"/>
          </w:tcPr>
          <w:p w14:paraId="1136BD57">
            <w:pPr>
              <w:jc w:val="center"/>
              <w:rPr>
                <w:rFonts w:hint="eastAsia"/>
                <w:color w:val="000000"/>
                <w:sz w:val="18"/>
                <w:szCs w:val="18"/>
              </w:rPr>
            </w:pPr>
            <w:r>
              <w:rPr>
                <w:rFonts w:hint="eastAsia"/>
                <w:color w:val="000000"/>
                <w:sz w:val="18"/>
                <w:szCs w:val="18"/>
              </w:rPr>
              <w:t>m</w:t>
            </w:r>
          </w:p>
        </w:tc>
        <w:tc>
          <w:tcPr>
            <w:tcW w:w="820" w:type="dxa"/>
            <w:tcBorders>
              <w:top w:val="nil"/>
              <w:left w:val="nil"/>
              <w:bottom w:val="single" w:color="auto" w:sz="4" w:space="0"/>
              <w:right w:val="single" w:color="auto" w:sz="4" w:space="0"/>
            </w:tcBorders>
            <w:noWrap w:val="0"/>
            <w:vAlign w:val="center"/>
          </w:tcPr>
          <w:p w14:paraId="469103CE">
            <w:pPr>
              <w:jc w:val="center"/>
              <w:rPr>
                <w:rFonts w:hint="eastAsia"/>
                <w:color w:val="000000"/>
                <w:sz w:val="18"/>
                <w:szCs w:val="18"/>
              </w:rPr>
            </w:pPr>
            <w:r>
              <w:rPr>
                <w:rFonts w:hint="eastAsia"/>
                <w:color w:val="000000"/>
                <w:sz w:val="18"/>
                <w:szCs w:val="18"/>
              </w:rPr>
              <w:t>30</w:t>
            </w:r>
          </w:p>
        </w:tc>
        <w:tc>
          <w:tcPr>
            <w:tcW w:w="3160" w:type="dxa"/>
            <w:tcBorders>
              <w:top w:val="nil"/>
              <w:left w:val="nil"/>
              <w:bottom w:val="single" w:color="auto" w:sz="4" w:space="0"/>
              <w:right w:val="single" w:color="auto" w:sz="4" w:space="0"/>
            </w:tcBorders>
            <w:noWrap w:val="0"/>
            <w:vAlign w:val="center"/>
          </w:tcPr>
          <w:p w14:paraId="48D49FB3">
            <w:pPr>
              <w:rPr>
                <w:rFonts w:hint="eastAsia"/>
                <w:color w:val="000000"/>
                <w:sz w:val="18"/>
                <w:szCs w:val="18"/>
              </w:rPr>
            </w:pPr>
            <w:r>
              <w:rPr>
                <w:rFonts w:hint="eastAsia"/>
                <w:color w:val="000000"/>
                <w:sz w:val="18"/>
                <w:szCs w:val="18"/>
              </w:rPr>
              <w:t>　</w:t>
            </w:r>
          </w:p>
        </w:tc>
      </w:tr>
      <w:tr w14:paraId="3F757C3E">
        <w:tblPrEx>
          <w:tblCellMar>
            <w:top w:w="0" w:type="dxa"/>
            <w:left w:w="108" w:type="dxa"/>
            <w:bottom w:w="0" w:type="dxa"/>
            <w:right w:w="108" w:type="dxa"/>
          </w:tblCellMar>
        </w:tblPrEx>
        <w:trPr>
          <w:trHeight w:val="648" w:hRule="atLeast"/>
        </w:trPr>
        <w:tc>
          <w:tcPr>
            <w:tcW w:w="700" w:type="dxa"/>
            <w:tcBorders>
              <w:top w:val="nil"/>
              <w:left w:val="single" w:color="auto" w:sz="4" w:space="0"/>
              <w:bottom w:val="single" w:color="auto" w:sz="4" w:space="0"/>
              <w:right w:val="single" w:color="auto" w:sz="4" w:space="0"/>
            </w:tcBorders>
            <w:noWrap/>
            <w:vAlign w:val="center"/>
          </w:tcPr>
          <w:p w14:paraId="4E143253">
            <w:pPr>
              <w:jc w:val="center"/>
              <w:rPr>
                <w:rFonts w:hint="eastAsia"/>
                <w:color w:val="000000"/>
                <w:sz w:val="18"/>
                <w:szCs w:val="18"/>
              </w:rPr>
            </w:pPr>
            <w:r>
              <w:rPr>
                <w:rFonts w:hint="eastAsia"/>
                <w:color w:val="000000"/>
                <w:sz w:val="18"/>
                <w:szCs w:val="18"/>
              </w:rPr>
              <w:t>10</w:t>
            </w:r>
          </w:p>
        </w:tc>
        <w:tc>
          <w:tcPr>
            <w:tcW w:w="2940" w:type="dxa"/>
            <w:tcBorders>
              <w:top w:val="nil"/>
              <w:left w:val="nil"/>
              <w:bottom w:val="single" w:color="auto" w:sz="4" w:space="0"/>
              <w:right w:val="single" w:color="auto" w:sz="4" w:space="0"/>
            </w:tcBorders>
            <w:noWrap w:val="0"/>
            <w:vAlign w:val="center"/>
          </w:tcPr>
          <w:p w14:paraId="24441907">
            <w:pPr>
              <w:rPr>
                <w:rFonts w:hint="eastAsia"/>
                <w:color w:val="000000"/>
                <w:sz w:val="18"/>
                <w:szCs w:val="18"/>
              </w:rPr>
            </w:pPr>
            <w:r>
              <w:rPr>
                <w:rFonts w:hint="eastAsia"/>
                <w:color w:val="000000"/>
                <w:sz w:val="18"/>
                <w:szCs w:val="18"/>
              </w:rPr>
              <w:t>收尘管道电动阀安装</w:t>
            </w:r>
            <w:r>
              <w:rPr>
                <w:rFonts w:hint="eastAsia"/>
                <w:color w:val="000000"/>
                <w:sz w:val="18"/>
                <w:szCs w:val="18"/>
              </w:rPr>
              <w:br w:type="textWrapping"/>
            </w:r>
            <w:r>
              <w:rPr>
                <w:rFonts w:hint="eastAsia"/>
                <w:color w:val="000000"/>
                <w:sz w:val="18"/>
                <w:szCs w:val="18"/>
              </w:rPr>
              <w:t>1.需连接控制电缆                                2.直径φ603</w:t>
            </w:r>
          </w:p>
        </w:tc>
        <w:tc>
          <w:tcPr>
            <w:tcW w:w="600" w:type="dxa"/>
            <w:tcBorders>
              <w:top w:val="nil"/>
              <w:left w:val="nil"/>
              <w:bottom w:val="single" w:color="auto" w:sz="4" w:space="0"/>
              <w:right w:val="single" w:color="auto" w:sz="4" w:space="0"/>
            </w:tcBorders>
            <w:noWrap w:val="0"/>
            <w:vAlign w:val="center"/>
          </w:tcPr>
          <w:p w14:paraId="791DBD9A">
            <w:pPr>
              <w:jc w:val="center"/>
              <w:rPr>
                <w:rFonts w:hint="eastAsia"/>
                <w:color w:val="000000"/>
                <w:sz w:val="18"/>
                <w:szCs w:val="18"/>
              </w:rPr>
            </w:pPr>
            <w:r>
              <w:rPr>
                <w:rFonts w:hint="eastAsia"/>
                <w:color w:val="000000"/>
                <w:sz w:val="18"/>
                <w:szCs w:val="18"/>
              </w:rPr>
              <w:t>个</w:t>
            </w:r>
          </w:p>
        </w:tc>
        <w:tc>
          <w:tcPr>
            <w:tcW w:w="820" w:type="dxa"/>
            <w:tcBorders>
              <w:top w:val="nil"/>
              <w:left w:val="nil"/>
              <w:bottom w:val="single" w:color="auto" w:sz="4" w:space="0"/>
              <w:right w:val="single" w:color="auto" w:sz="4" w:space="0"/>
            </w:tcBorders>
            <w:noWrap w:val="0"/>
            <w:vAlign w:val="center"/>
          </w:tcPr>
          <w:p w14:paraId="32DAED7F">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5F015B5D">
            <w:pPr>
              <w:rPr>
                <w:rFonts w:hint="eastAsia"/>
                <w:color w:val="000000"/>
                <w:sz w:val="18"/>
                <w:szCs w:val="18"/>
              </w:rPr>
            </w:pPr>
            <w:r>
              <w:rPr>
                <w:rFonts w:hint="eastAsia"/>
                <w:color w:val="000000"/>
                <w:sz w:val="18"/>
                <w:szCs w:val="18"/>
              </w:rPr>
              <w:t>包含调试及接线</w:t>
            </w:r>
          </w:p>
        </w:tc>
      </w:tr>
      <w:tr w14:paraId="4B08E5C4">
        <w:tblPrEx>
          <w:tblCellMar>
            <w:top w:w="0" w:type="dxa"/>
            <w:left w:w="108" w:type="dxa"/>
            <w:bottom w:w="0" w:type="dxa"/>
            <w:right w:w="108" w:type="dxa"/>
          </w:tblCellMar>
        </w:tblPrEx>
        <w:trPr>
          <w:trHeight w:val="456" w:hRule="atLeast"/>
        </w:trPr>
        <w:tc>
          <w:tcPr>
            <w:tcW w:w="700" w:type="dxa"/>
            <w:tcBorders>
              <w:top w:val="nil"/>
              <w:left w:val="single" w:color="auto" w:sz="4" w:space="0"/>
              <w:bottom w:val="single" w:color="auto" w:sz="4" w:space="0"/>
              <w:right w:val="single" w:color="auto" w:sz="4" w:space="0"/>
            </w:tcBorders>
            <w:noWrap/>
            <w:vAlign w:val="center"/>
          </w:tcPr>
          <w:p w14:paraId="38D8EF5E">
            <w:pPr>
              <w:jc w:val="center"/>
              <w:rPr>
                <w:rFonts w:hint="eastAsia"/>
                <w:color w:val="000000"/>
                <w:sz w:val="18"/>
                <w:szCs w:val="18"/>
              </w:rPr>
            </w:pPr>
            <w:r>
              <w:rPr>
                <w:rFonts w:hint="eastAsia"/>
                <w:color w:val="000000"/>
                <w:sz w:val="18"/>
                <w:szCs w:val="18"/>
              </w:rPr>
              <w:t>11</w:t>
            </w:r>
          </w:p>
        </w:tc>
        <w:tc>
          <w:tcPr>
            <w:tcW w:w="2940" w:type="dxa"/>
            <w:tcBorders>
              <w:top w:val="nil"/>
              <w:left w:val="nil"/>
              <w:bottom w:val="single" w:color="auto" w:sz="4" w:space="0"/>
              <w:right w:val="single" w:color="auto" w:sz="4" w:space="0"/>
            </w:tcBorders>
            <w:noWrap w:val="0"/>
            <w:vAlign w:val="center"/>
          </w:tcPr>
          <w:p w14:paraId="3AFF9807">
            <w:pPr>
              <w:rPr>
                <w:rFonts w:hint="eastAsia"/>
                <w:color w:val="000000"/>
                <w:sz w:val="18"/>
                <w:szCs w:val="18"/>
              </w:rPr>
            </w:pPr>
            <w:r>
              <w:rPr>
                <w:rFonts w:hint="eastAsia"/>
                <w:color w:val="000000"/>
                <w:sz w:val="18"/>
                <w:szCs w:val="18"/>
              </w:rPr>
              <w:t>收尘管道手动调节阀安装</w:t>
            </w:r>
            <w:r>
              <w:rPr>
                <w:rFonts w:hint="eastAsia"/>
                <w:color w:val="000000"/>
                <w:sz w:val="18"/>
                <w:szCs w:val="18"/>
              </w:rPr>
              <w:br w:type="textWrapping"/>
            </w:r>
            <w:r>
              <w:rPr>
                <w:rFonts w:hint="eastAsia"/>
                <w:color w:val="000000"/>
                <w:sz w:val="18"/>
                <w:szCs w:val="18"/>
              </w:rPr>
              <w:t>1.</w:t>
            </w:r>
            <w:r>
              <w:rPr>
                <w:rFonts w:ascii="Calibri" w:hAnsi="Calibri" w:cs="Calibri"/>
                <w:color w:val="000000"/>
                <w:sz w:val="18"/>
                <w:szCs w:val="18"/>
              </w:rPr>
              <w:t>φ</w:t>
            </w:r>
            <w:r>
              <w:rPr>
                <w:rFonts w:hint="eastAsia"/>
                <w:color w:val="000000"/>
                <w:sz w:val="18"/>
                <w:szCs w:val="18"/>
              </w:rPr>
              <w:t>375,4mm厚</w:t>
            </w:r>
          </w:p>
        </w:tc>
        <w:tc>
          <w:tcPr>
            <w:tcW w:w="600" w:type="dxa"/>
            <w:tcBorders>
              <w:top w:val="nil"/>
              <w:left w:val="nil"/>
              <w:bottom w:val="single" w:color="auto" w:sz="4" w:space="0"/>
              <w:right w:val="single" w:color="auto" w:sz="4" w:space="0"/>
            </w:tcBorders>
            <w:noWrap w:val="0"/>
            <w:vAlign w:val="center"/>
          </w:tcPr>
          <w:p w14:paraId="47694E20">
            <w:pPr>
              <w:jc w:val="center"/>
              <w:rPr>
                <w:rFonts w:hint="eastAsia"/>
                <w:color w:val="000000"/>
                <w:sz w:val="18"/>
                <w:szCs w:val="18"/>
              </w:rPr>
            </w:pPr>
            <w:r>
              <w:rPr>
                <w:rFonts w:hint="eastAsia"/>
                <w:color w:val="000000"/>
                <w:sz w:val="18"/>
                <w:szCs w:val="18"/>
              </w:rPr>
              <w:t>个</w:t>
            </w:r>
          </w:p>
        </w:tc>
        <w:tc>
          <w:tcPr>
            <w:tcW w:w="820" w:type="dxa"/>
            <w:tcBorders>
              <w:top w:val="nil"/>
              <w:left w:val="nil"/>
              <w:bottom w:val="single" w:color="auto" w:sz="4" w:space="0"/>
              <w:right w:val="single" w:color="auto" w:sz="4" w:space="0"/>
            </w:tcBorders>
            <w:noWrap w:val="0"/>
            <w:vAlign w:val="center"/>
          </w:tcPr>
          <w:p w14:paraId="3D0F69CD">
            <w:pPr>
              <w:jc w:val="center"/>
              <w:rPr>
                <w:rFonts w:hint="eastAsia"/>
                <w:color w:val="000000"/>
                <w:sz w:val="18"/>
                <w:szCs w:val="18"/>
              </w:rPr>
            </w:pPr>
            <w:r>
              <w:rPr>
                <w:rFonts w:hint="eastAsia"/>
                <w:color w:val="000000"/>
                <w:sz w:val="18"/>
                <w:szCs w:val="18"/>
              </w:rPr>
              <w:t>10</w:t>
            </w:r>
          </w:p>
        </w:tc>
        <w:tc>
          <w:tcPr>
            <w:tcW w:w="3160" w:type="dxa"/>
            <w:tcBorders>
              <w:top w:val="nil"/>
              <w:left w:val="nil"/>
              <w:bottom w:val="single" w:color="auto" w:sz="4" w:space="0"/>
              <w:right w:val="single" w:color="auto" w:sz="4" w:space="0"/>
            </w:tcBorders>
            <w:noWrap w:val="0"/>
            <w:vAlign w:val="center"/>
          </w:tcPr>
          <w:p w14:paraId="76E476ED">
            <w:pPr>
              <w:rPr>
                <w:rFonts w:hint="eastAsia"/>
                <w:color w:val="000000"/>
                <w:sz w:val="18"/>
                <w:szCs w:val="18"/>
              </w:rPr>
            </w:pPr>
            <w:r>
              <w:rPr>
                <w:rFonts w:hint="eastAsia"/>
                <w:color w:val="000000"/>
                <w:sz w:val="18"/>
                <w:szCs w:val="18"/>
              </w:rPr>
              <w:t>包含调试及接线</w:t>
            </w:r>
          </w:p>
        </w:tc>
      </w:tr>
      <w:tr w14:paraId="25BB9259">
        <w:tblPrEx>
          <w:tblCellMar>
            <w:top w:w="0" w:type="dxa"/>
            <w:left w:w="108" w:type="dxa"/>
            <w:bottom w:w="0" w:type="dxa"/>
            <w:right w:w="108" w:type="dxa"/>
          </w:tblCellMar>
        </w:tblPrEx>
        <w:trPr>
          <w:trHeight w:val="648" w:hRule="atLeast"/>
        </w:trPr>
        <w:tc>
          <w:tcPr>
            <w:tcW w:w="700" w:type="dxa"/>
            <w:tcBorders>
              <w:top w:val="nil"/>
              <w:left w:val="single" w:color="auto" w:sz="4" w:space="0"/>
              <w:bottom w:val="single" w:color="auto" w:sz="4" w:space="0"/>
              <w:right w:val="single" w:color="auto" w:sz="4" w:space="0"/>
            </w:tcBorders>
            <w:noWrap/>
            <w:vAlign w:val="center"/>
          </w:tcPr>
          <w:p w14:paraId="01AD21B5">
            <w:pPr>
              <w:jc w:val="center"/>
              <w:rPr>
                <w:rFonts w:hint="eastAsia"/>
                <w:color w:val="000000"/>
                <w:sz w:val="18"/>
                <w:szCs w:val="18"/>
              </w:rPr>
            </w:pPr>
            <w:r>
              <w:rPr>
                <w:rFonts w:hint="eastAsia"/>
                <w:color w:val="000000"/>
                <w:sz w:val="18"/>
                <w:szCs w:val="18"/>
              </w:rPr>
              <w:t>12</w:t>
            </w:r>
          </w:p>
        </w:tc>
        <w:tc>
          <w:tcPr>
            <w:tcW w:w="2940" w:type="dxa"/>
            <w:tcBorders>
              <w:top w:val="nil"/>
              <w:left w:val="nil"/>
              <w:bottom w:val="single" w:color="auto" w:sz="4" w:space="0"/>
              <w:right w:val="single" w:color="auto" w:sz="4" w:space="0"/>
            </w:tcBorders>
            <w:noWrap w:val="0"/>
            <w:vAlign w:val="center"/>
          </w:tcPr>
          <w:p w14:paraId="3C949E61">
            <w:pPr>
              <w:rPr>
                <w:rFonts w:hint="eastAsia"/>
                <w:color w:val="000000"/>
                <w:sz w:val="18"/>
                <w:szCs w:val="18"/>
              </w:rPr>
            </w:pPr>
            <w:r>
              <w:rPr>
                <w:rFonts w:hint="eastAsia"/>
                <w:color w:val="000000"/>
                <w:sz w:val="18"/>
                <w:szCs w:val="18"/>
              </w:rPr>
              <w:t>选粉机管道改动</w:t>
            </w:r>
            <w:r>
              <w:rPr>
                <w:rFonts w:hint="eastAsia"/>
                <w:color w:val="000000"/>
                <w:sz w:val="18"/>
                <w:szCs w:val="18"/>
              </w:rPr>
              <w:br w:type="textWrapping"/>
            </w:r>
            <w:r>
              <w:rPr>
                <w:rFonts w:hint="eastAsia"/>
                <w:color w:val="000000"/>
                <w:sz w:val="18"/>
                <w:szCs w:val="18"/>
              </w:rPr>
              <w:t>1.改动现有选粉机管道，重量约0.1吨</w:t>
            </w:r>
          </w:p>
        </w:tc>
        <w:tc>
          <w:tcPr>
            <w:tcW w:w="600" w:type="dxa"/>
            <w:tcBorders>
              <w:top w:val="nil"/>
              <w:left w:val="nil"/>
              <w:bottom w:val="single" w:color="auto" w:sz="4" w:space="0"/>
              <w:right w:val="single" w:color="auto" w:sz="4" w:space="0"/>
            </w:tcBorders>
            <w:noWrap w:val="0"/>
            <w:vAlign w:val="center"/>
          </w:tcPr>
          <w:p w14:paraId="61A14A40">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74924F91">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4CF12E55">
            <w:pPr>
              <w:rPr>
                <w:rFonts w:hint="eastAsia"/>
                <w:color w:val="000000"/>
                <w:sz w:val="18"/>
                <w:szCs w:val="18"/>
              </w:rPr>
            </w:pPr>
            <w:r>
              <w:rPr>
                <w:rFonts w:hint="eastAsia"/>
                <w:color w:val="000000"/>
                <w:sz w:val="18"/>
                <w:szCs w:val="18"/>
              </w:rPr>
              <w:t>包含调试及接线</w:t>
            </w:r>
          </w:p>
        </w:tc>
      </w:tr>
      <w:tr w14:paraId="3E52CFFC">
        <w:tblPrEx>
          <w:tblCellMar>
            <w:top w:w="0" w:type="dxa"/>
            <w:left w:w="108" w:type="dxa"/>
            <w:bottom w:w="0" w:type="dxa"/>
            <w:right w:w="108" w:type="dxa"/>
          </w:tblCellMar>
        </w:tblPrEx>
        <w:trPr>
          <w:trHeight w:val="1080" w:hRule="atLeast"/>
        </w:trPr>
        <w:tc>
          <w:tcPr>
            <w:tcW w:w="700" w:type="dxa"/>
            <w:tcBorders>
              <w:top w:val="nil"/>
              <w:left w:val="single" w:color="auto" w:sz="4" w:space="0"/>
              <w:bottom w:val="single" w:color="auto" w:sz="4" w:space="0"/>
              <w:right w:val="single" w:color="auto" w:sz="4" w:space="0"/>
            </w:tcBorders>
            <w:noWrap/>
            <w:vAlign w:val="center"/>
          </w:tcPr>
          <w:p w14:paraId="017BC8A3">
            <w:pPr>
              <w:jc w:val="center"/>
              <w:rPr>
                <w:rFonts w:hint="eastAsia"/>
                <w:color w:val="000000"/>
                <w:sz w:val="18"/>
                <w:szCs w:val="18"/>
              </w:rPr>
            </w:pPr>
            <w:r>
              <w:rPr>
                <w:rFonts w:hint="eastAsia"/>
                <w:color w:val="000000"/>
                <w:sz w:val="18"/>
                <w:szCs w:val="18"/>
              </w:rPr>
              <w:t>13</w:t>
            </w:r>
          </w:p>
        </w:tc>
        <w:tc>
          <w:tcPr>
            <w:tcW w:w="2940" w:type="dxa"/>
            <w:tcBorders>
              <w:top w:val="nil"/>
              <w:left w:val="nil"/>
              <w:bottom w:val="single" w:color="auto" w:sz="4" w:space="0"/>
              <w:right w:val="single" w:color="auto" w:sz="4" w:space="0"/>
            </w:tcBorders>
            <w:noWrap w:val="0"/>
            <w:vAlign w:val="center"/>
          </w:tcPr>
          <w:p w14:paraId="603E6DA5">
            <w:pPr>
              <w:rPr>
                <w:rFonts w:hint="eastAsia"/>
                <w:color w:val="000000"/>
                <w:sz w:val="18"/>
                <w:szCs w:val="18"/>
              </w:rPr>
            </w:pPr>
            <w:r>
              <w:rPr>
                <w:rFonts w:hint="eastAsia"/>
                <w:color w:val="000000"/>
                <w:sz w:val="18"/>
                <w:szCs w:val="18"/>
              </w:rPr>
              <w:t>链式输送机调整</w:t>
            </w:r>
            <w:r>
              <w:rPr>
                <w:rFonts w:hint="eastAsia"/>
                <w:color w:val="000000"/>
                <w:sz w:val="18"/>
                <w:szCs w:val="18"/>
              </w:rPr>
              <w:br w:type="textWrapping"/>
            </w:r>
            <w:r>
              <w:rPr>
                <w:rFonts w:hint="eastAsia"/>
                <w:color w:val="000000"/>
                <w:sz w:val="18"/>
                <w:szCs w:val="18"/>
              </w:rPr>
              <w:t>1.现有链式输送机因新安装设备需就近调整位置，焊接支腿</w:t>
            </w:r>
            <w:r>
              <w:rPr>
                <w:rFonts w:hint="eastAsia"/>
                <w:color w:val="000000"/>
                <w:sz w:val="18"/>
                <w:szCs w:val="18"/>
              </w:rPr>
              <w:br w:type="textWrapping"/>
            </w:r>
            <w:r>
              <w:rPr>
                <w:rFonts w:hint="eastAsia"/>
                <w:color w:val="000000"/>
                <w:sz w:val="18"/>
                <w:szCs w:val="18"/>
              </w:rPr>
              <w:t>2.改动链式输送机下料管</w:t>
            </w:r>
            <w:r>
              <w:rPr>
                <w:rFonts w:hint="eastAsia"/>
                <w:color w:val="000000"/>
                <w:sz w:val="18"/>
                <w:szCs w:val="18"/>
              </w:rPr>
              <w:br w:type="textWrapping"/>
            </w:r>
            <w:r>
              <w:rPr>
                <w:rFonts w:hint="eastAsia"/>
                <w:color w:val="000000"/>
                <w:sz w:val="18"/>
                <w:szCs w:val="18"/>
              </w:rPr>
              <w:t>3.链式输送机重量约3吨</w:t>
            </w:r>
          </w:p>
        </w:tc>
        <w:tc>
          <w:tcPr>
            <w:tcW w:w="600" w:type="dxa"/>
            <w:tcBorders>
              <w:top w:val="nil"/>
              <w:left w:val="nil"/>
              <w:bottom w:val="single" w:color="auto" w:sz="4" w:space="0"/>
              <w:right w:val="single" w:color="auto" w:sz="4" w:space="0"/>
            </w:tcBorders>
            <w:noWrap w:val="0"/>
            <w:vAlign w:val="center"/>
          </w:tcPr>
          <w:p w14:paraId="0963308D">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13CCAADD">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20D872A7">
            <w:pPr>
              <w:rPr>
                <w:rFonts w:hint="eastAsia"/>
                <w:color w:val="000000"/>
                <w:sz w:val="18"/>
                <w:szCs w:val="18"/>
              </w:rPr>
            </w:pPr>
            <w:r>
              <w:rPr>
                <w:rFonts w:hint="eastAsia"/>
                <w:color w:val="000000"/>
                <w:sz w:val="18"/>
                <w:szCs w:val="18"/>
              </w:rPr>
              <w:t>包含调试及接线</w:t>
            </w:r>
          </w:p>
        </w:tc>
      </w:tr>
      <w:tr w14:paraId="1410798E">
        <w:tblPrEx>
          <w:tblCellMar>
            <w:top w:w="0" w:type="dxa"/>
            <w:left w:w="108" w:type="dxa"/>
            <w:bottom w:w="0" w:type="dxa"/>
            <w:right w:w="108" w:type="dxa"/>
          </w:tblCellMar>
        </w:tblPrEx>
        <w:trPr>
          <w:trHeight w:val="1512" w:hRule="atLeast"/>
        </w:trPr>
        <w:tc>
          <w:tcPr>
            <w:tcW w:w="700" w:type="dxa"/>
            <w:tcBorders>
              <w:top w:val="nil"/>
              <w:left w:val="single" w:color="auto" w:sz="4" w:space="0"/>
              <w:bottom w:val="single" w:color="auto" w:sz="4" w:space="0"/>
              <w:right w:val="single" w:color="auto" w:sz="4" w:space="0"/>
            </w:tcBorders>
            <w:noWrap/>
            <w:vAlign w:val="center"/>
          </w:tcPr>
          <w:p w14:paraId="5F2F762C">
            <w:pPr>
              <w:jc w:val="center"/>
              <w:rPr>
                <w:rFonts w:hint="eastAsia"/>
                <w:color w:val="000000"/>
                <w:sz w:val="18"/>
                <w:szCs w:val="18"/>
              </w:rPr>
            </w:pPr>
            <w:r>
              <w:rPr>
                <w:rFonts w:hint="eastAsia"/>
                <w:color w:val="000000"/>
                <w:sz w:val="18"/>
                <w:szCs w:val="18"/>
              </w:rPr>
              <w:t>14</w:t>
            </w:r>
          </w:p>
        </w:tc>
        <w:tc>
          <w:tcPr>
            <w:tcW w:w="2940" w:type="dxa"/>
            <w:tcBorders>
              <w:top w:val="nil"/>
              <w:left w:val="nil"/>
              <w:bottom w:val="single" w:color="auto" w:sz="4" w:space="0"/>
              <w:right w:val="single" w:color="auto" w:sz="4" w:space="0"/>
            </w:tcBorders>
            <w:noWrap w:val="0"/>
            <w:vAlign w:val="center"/>
          </w:tcPr>
          <w:p w14:paraId="3A1ED161">
            <w:pPr>
              <w:rPr>
                <w:rFonts w:hint="eastAsia"/>
                <w:color w:val="000000"/>
                <w:sz w:val="18"/>
                <w:szCs w:val="18"/>
              </w:rPr>
            </w:pPr>
            <w:r>
              <w:rPr>
                <w:rFonts w:hint="eastAsia"/>
                <w:color w:val="000000"/>
                <w:sz w:val="18"/>
                <w:szCs w:val="18"/>
              </w:rPr>
              <w:t>厂房顶部改动施工</w:t>
            </w:r>
            <w:r>
              <w:rPr>
                <w:rFonts w:hint="eastAsia"/>
                <w:color w:val="000000"/>
                <w:sz w:val="18"/>
                <w:szCs w:val="18"/>
              </w:rPr>
              <w:br w:type="textWrapping"/>
            </w:r>
            <w:r>
              <w:rPr>
                <w:rFonts w:hint="eastAsia"/>
                <w:color w:val="000000"/>
                <w:sz w:val="18"/>
                <w:szCs w:val="18"/>
              </w:rPr>
              <w:t>1.现有厂房高度10m</w:t>
            </w:r>
            <w:r>
              <w:rPr>
                <w:rFonts w:hint="eastAsia"/>
                <w:color w:val="000000"/>
                <w:sz w:val="18"/>
                <w:szCs w:val="18"/>
              </w:rPr>
              <w:br w:type="textWrapping"/>
            </w:r>
            <w:r>
              <w:rPr>
                <w:rFonts w:hint="eastAsia"/>
                <w:color w:val="000000"/>
                <w:sz w:val="18"/>
                <w:szCs w:val="18"/>
              </w:rPr>
              <w:t>2.现有厂房主梁改动,c拆除现有彩钢瓦，C型钢约100㎡</w:t>
            </w:r>
            <w:r>
              <w:rPr>
                <w:rFonts w:hint="eastAsia"/>
                <w:color w:val="000000"/>
                <w:sz w:val="18"/>
                <w:szCs w:val="18"/>
              </w:rPr>
              <w:br w:type="textWrapping"/>
            </w:r>
            <w:r>
              <w:rPr>
                <w:rFonts w:hint="eastAsia"/>
                <w:color w:val="000000"/>
                <w:sz w:val="18"/>
                <w:szCs w:val="18"/>
              </w:rPr>
              <w:t>3.扩大厂房突出面积</w:t>
            </w:r>
            <w:r>
              <w:rPr>
                <w:rFonts w:hint="eastAsia"/>
                <w:color w:val="000000"/>
                <w:sz w:val="18"/>
                <w:szCs w:val="18"/>
              </w:rPr>
              <w:br w:type="textWrapping"/>
            </w:r>
            <w:r>
              <w:rPr>
                <w:rFonts w:hint="eastAsia"/>
                <w:color w:val="000000"/>
                <w:sz w:val="18"/>
                <w:szCs w:val="18"/>
              </w:rPr>
              <w:t>4.彩钢瓦施工，100㎡，彩钢瓦利旧，不够补新</w:t>
            </w:r>
          </w:p>
        </w:tc>
        <w:tc>
          <w:tcPr>
            <w:tcW w:w="600" w:type="dxa"/>
            <w:tcBorders>
              <w:top w:val="nil"/>
              <w:left w:val="nil"/>
              <w:bottom w:val="single" w:color="auto" w:sz="4" w:space="0"/>
              <w:right w:val="single" w:color="auto" w:sz="4" w:space="0"/>
            </w:tcBorders>
            <w:noWrap w:val="0"/>
            <w:vAlign w:val="center"/>
          </w:tcPr>
          <w:p w14:paraId="0B82AF53">
            <w:pPr>
              <w:jc w:val="center"/>
              <w:rPr>
                <w:rFonts w:hint="eastAsia"/>
                <w:color w:val="000000"/>
                <w:sz w:val="18"/>
                <w:szCs w:val="18"/>
              </w:rPr>
            </w:pPr>
            <w:r>
              <w:rPr>
                <w:rFonts w:hint="eastAsia"/>
                <w:color w:val="000000"/>
                <w:sz w:val="18"/>
                <w:szCs w:val="18"/>
              </w:rPr>
              <w:t>㎡</w:t>
            </w:r>
          </w:p>
        </w:tc>
        <w:tc>
          <w:tcPr>
            <w:tcW w:w="820" w:type="dxa"/>
            <w:tcBorders>
              <w:top w:val="nil"/>
              <w:left w:val="nil"/>
              <w:bottom w:val="single" w:color="auto" w:sz="4" w:space="0"/>
              <w:right w:val="single" w:color="auto" w:sz="4" w:space="0"/>
            </w:tcBorders>
            <w:noWrap w:val="0"/>
            <w:vAlign w:val="center"/>
          </w:tcPr>
          <w:p w14:paraId="1992A1AA">
            <w:pPr>
              <w:jc w:val="center"/>
              <w:rPr>
                <w:rFonts w:hint="eastAsia"/>
                <w:color w:val="000000"/>
                <w:sz w:val="18"/>
                <w:szCs w:val="18"/>
              </w:rPr>
            </w:pPr>
            <w:r>
              <w:rPr>
                <w:rFonts w:hint="eastAsia"/>
                <w:color w:val="000000"/>
                <w:sz w:val="18"/>
                <w:szCs w:val="18"/>
              </w:rPr>
              <w:t>100</w:t>
            </w:r>
          </w:p>
        </w:tc>
        <w:tc>
          <w:tcPr>
            <w:tcW w:w="3160" w:type="dxa"/>
            <w:tcBorders>
              <w:top w:val="nil"/>
              <w:left w:val="nil"/>
              <w:bottom w:val="single" w:color="auto" w:sz="4" w:space="0"/>
              <w:right w:val="single" w:color="auto" w:sz="4" w:space="0"/>
            </w:tcBorders>
            <w:noWrap w:val="0"/>
            <w:vAlign w:val="center"/>
          </w:tcPr>
          <w:p w14:paraId="3DA55757">
            <w:pPr>
              <w:rPr>
                <w:rFonts w:hint="eastAsia"/>
                <w:color w:val="000000"/>
                <w:sz w:val="18"/>
                <w:szCs w:val="18"/>
              </w:rPr>
            </w:pPr>
            <w:r>
              <w:rPr>
                <w:rFonts w:hint="eastAsia"/>
                <w:color w:val="000000"/>
                <w:sz w:val="18"/>
                <w:szCs w:val="18"/>
              </w:rPr>
              <w:t>　</w:t>
            </w:r>
          </w:p>
        </w:tc>
      </w:tr>
      <w:tr w14:paraId="40AD312E">
        <w:tblPrEx>
          <w:tblCellMar>
            <w:top w:w="0" w:type="dxa"/>
            <w:left w:w="108" w:type="dxa"/>
            <w:bottom w:w="0" w:type="dxa"/>
            <w:right w:w="108" w:type="dxa"/>
          </w:tblCellMar>
        </w:tblPrEx>
        <w:trPr>
          <w:trHeight w:val="1080" w:hRule="atLeast"/>
        </w:trPr>
        <w:tc>
          <w:tcPr>
            <w:tcW w:w="700" w:type="dxa"/>
            <w:tcBorders>
              <w:top w:val="nil"/>
              <w:left w:val="single" w:color="auto" w:sz="4" w:space="0"/>
              <w:bottom w:val="single" w:color="auto" w:sz="4" w:space="0"/>
              <w:right w:val="single" w:color="auto" w:sz="4" w:space="0"/>
            </w:tcBorders>
            <w:noWrap/>
            <w:vAlign w:val="center"/>
          </w:tcPr>
          <w:p w14:paraId="1BCD417C">
            <w:pPr>
              <w:jc w:val="center"/>
              <w:rPr>
                <w:rFonts w:hint="eastAsia"/>
                <w:color w:val="000000"/>
                <w:sz w:val="18"/>
                <w:szCs w:val="18"/>
              </w:rPr>
            </w:pPr>
            <w:r>
              <w:rPr>
                <w:rFonts w:hint="eastAsia"/>
                <w:color w:val="000000"/>
                <w:sz w:val="18"/>
                <w:szCs w:val="18"/>
              </w:rPr>
              <w:t>15</w:t>
            </w:r>
          </w:p>
        </w:tc>
        <w:tc>
          <w:tcPr>
            <w:tcW w:w="2940" w:type="dxa"/>
            <w:tcBorders>
              <w:top w:val="nil"/>
              <w:left w:val="nil"/>
              <w:bottom w:val="single" w:color="auto" w:sz="4" w:space="0"/>
              <w:right w:val="single" w:color="auto" w:sz="4" w:space="0"/>
            </w:tcBorders>
            <w:noWrap w:val="0"/>
            <w:vAlign w:val="center"/>
          </w:tcPr>
          <w:p w14:paraId="08C18453">
            <w:pPr>
              <w:rPr>
                <w:rFonts w:hint="eastAsia"/>
                <w:color w:val="000000"/>
                <w:sz w:val="18"/>
                <w:szCs w:val="18"/>
              </w:rPr>
            </w:pPr>
            <w:r>
              <w:rPr>
                <w:rFonts w:hint="eastAsia"/>
                <w:color w:val="000000"/>
                <w:sz w:val="18"/>
                <w:szCs w:val="18"/>
              </w:rPr>
              <w:t>空压机挪移及附件、管道安装</w:t>
            </w:r>
            <w:r>
              <w:rPr>
                <w:rFonts w:hint="eastAsia"/>
                <w:color w:val="000000"/>
                <w:sz w:val="18"/>
                <w:szCs w:val="18"/>
              </w:rPr>
              <w:br w:type="textWrapping"/>
            </w:r>
            <w:r>
              <w:rPr>
                <w:rFonts w:hint="eastAsia"/>
                <w:color w:val="000000"/>
                <w:sz w:val="18"/>
                <w:szCs w:val="18"/>
              </w:rPr>
              <w:t>1.2.0m³单机除尘器从生产线挪移到现场，安装储气罐1台，</w:t>
            </w:r>
            <w:r>
              <w:rPr>
                <w:rFonts w:hint="eastAsia"/>
                <w:color w:val="000000"/>
                <w:sz w:val="18"/>
                <w:szCs w:val="18"/>
              </w:rPr>
              <w:br w:type="textWrapping"/>
            </w:r>
            <w:r>
              <w:rPr>
                <w:rFonts w:hint="eastAsia"/>
                <w:color w:val="000000"/>
                <w:sz w:val="18"/>
                <w:szCs w:val="18"/>
              </w:rPr>
              <w:t>2.安装空压机管道至储灰仓，管道直径DN50，长度约25m,管道需弯管</w:t>
            </w:r>
          </w:p>
        </w:tc>
        <w:tc>
          <w:tcPr>
            <w:tcW w:w="600" w:type="dxa"/>
            <w:tcBorders>
              <w:top w:val="nil"/>
              <w:left w:val="nil"/>
              <w:bottom w:val="single" w:color="auto" w:sz="4" w:space="0"/>
              <w:right w:val="single" w:color="auto" w:sz="4" w:space="0"/>
            </w:tcBorders>
            <w:noWrap w:val="0"/>
            <w:vAlign w:val="center"/>
          </w:tcPr>
          <w:p w14:paraId="0230B198">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7E96A52A">
            <w:pPr>
              <w:jc w:val="center"/>
              <w:rPr>
                <w:rFonts w:hint="eastAsia"/>
                <w:color w:val="000000"/>
                <w:sz w:val="18"/>
                <w:szCs w:val="18"/>
              </w:rPr>
            </w:pPr>
            <w:r>
              <w:rPr>
                <w:rFonts w:hint="eastAsia"/>
                <w:color w:val="000000"/>
                <w:sz w:val="18"/>
                <w:szCs w:val="18"/>
              </w:rPr>
              <w:t>1</w:t>
            </w:r>
          </w:p>
        </w:tc>
        <w:tc>
          <w:tcPr>
            <w:tcW w:w="3160" w:type="dxa"/>
            <w:tcBorders>
              <w:top w:val="nil"/>
              <w:left w:val="nil"/>
              <w:bottom w:val="single" w:color="auto" w:sz="4" w:space="0"/>
              <w:right w:val="single" w:color="auto" w:sz="4" w:space="0"/>
            </w:tcBorders>
            <w:noWrap w:val="0"/>
            <w:vAlign w:val="center"/>
          </w:tcPr>
          <w:p w14:paraId="444A0CAA">
            <w:pPr>
              <w:rPr>
                <w:rFonts w:hint="eastAsia"/>
                <w:color w:val="000000"/>
                <w:sz w:val="18"/>
                <w:szCs w:val="18"/>
              </w:rPr>
            </w:pPr>
            <w:r>
              <w:rPr>
                <w:rFonts w:hint="eastAsia"/>
                <w:color w:val="000000"/>
                <w:sz w:val="18"/>
                <w:szCs w:val="18"/>
              </w:rPr>
              <w:t>包含调试及接线</w:t>
            </w:r>
          </w:p>
        </w:tc>
      </w:tr>
      <w:tr w14:paraId="257081C9">
        <w:tblPrEx>
          <w:tblCellMar>
            <w:top w:w="0" w:type="dxa"/>
            <w:left w:w="108" w:type="dxa"/>
            <w:bottom w:w="0" w:type="dxa"/>
            <w:right w:w="108" w:type="dxa"/>
          </w:tblCellMar>
        </w:tblPrEx>
        <w:trPr>
          <w:trHeight w:val="1188" w:hRule="atLeast"/>
        </w:trPr>
        <w:tc>
          <w:tcPr>
            <w:tcW w:w="700" w:type="dxa"/>
            <w:tcBorders>
              <w:top w:val="nil"/>
              <w:left w:val="single" w:color="auto" w:sz="4" w:space="0"/>
              <w:bottom w:val="single" w:color="auto" w:sz="4" w:space="0"/>
              <w:right w:val="single" w:color="auto" w:sz="4" w:space="0"/>
            </w:tcBorders>
            <w:noWrap/>
            <w:vAlign w:val="center"/>
          </w:tcPr>
          <w:p w14:paraId="037D80BC">
            <w:pPr>
              <w:jc w:val="center"/>
              <w:rPr>
                <w:rFonts w:hint="eastAsia"/>
                <w:color w:val="000000"/>
                <w:sz w:val="18"/>
                <w:szCs w:val="18"/>
              </w:rPr>
            </w:pPr>
            <w:r>
              <w:rPr>
                <w:rFonts w:hint="eastAsia"/>
                <w:color w:val="000000"/>
                <w:sz w:val="18"/>
                <w:szCs w:val="18"/>
              </w:rPr>
              <w:t>合计</w:t>
            </w:r>
          </w:p>
        </w:tc>
        <w:tc>
          <w:tcPr>
            <w:tcW w:w="2940" w:type="dxa"/>
            <w:tcBorders>
              <w:top w:val="nil"/>
              <w:left w:val="nil"/>
              <w:bottom w:val="single" w:color="auto" w:sz="4" w:space="0"/>
              <w:right w:val="single" w:color="auto" w:sz="4" w:space="0"/>
            </w:tcBorders>
            <w:noWrap w:val="0"/>
            <w:vAlign w:val="center"/>
          </w:tcPr>
          <w:p w14:paraId="79919F60">
            <w:pPr>
              <w:rPr>
                <w:rFonts w:hint="eastAsia"/>
                <w:color w:val="000000"/>
                <w:sz w:val="18"/>
                <w:szCs w:val="18"/>
              </w:rPr>
            </w:pPr>
            <w:r>
              <w:rPr>
                <w:rFonts w:hint="eastAsia"/>
                <w:color w:val="000000"/>
                <w:sz w:val="18"/>
                <w:szCs w:val="18"/>
              </w:rPr>
              <w:t>　</w:t>
            </w:r>
          </w:p>
        </w:tc>
        <w:tc>
          <w:tcPr>
            <w:tcW w:w="600" w:type="dxa"/>
            <w:tcBorders>
              <w:top w:val="nil"/>
              <w:left w:val="nil"/>
              <w:bottom w:val="single" w:color="auto" w:sz="4" w:space="0"/>
              <w:right w:val="single" w:color="auto" w:sz="4" w:space="0"/>
            </w:tcBorders>
            <w:noWrap w:val="0"/>
            <w:vAlign w:val="center"/>
          </w:tcPr>
          <w:p w14:paraId="6D156705">
            <w:pPr>
              <w:jc w:val="center"/>
              <w:rPr>
                <w:rFonts w:hint="eastAsia"/>
                <w:color w:val="000000"/>
                <w:sz w:val="18"/>
                <w:szCs w:val="18"/>
              </w:rPr>
            </w:pPr>
            <w:r>
              <w:rPr>
                <w:rFonts w:hint="eastAsia"/>
                <w:color w:val="000000"/>
                <w:sz w:val="18"/>
                <w:szCs w:val="18"/>
              </w:rPr>
              <w:t>　</w:t>
            </w:r>
          </w:p>
        </w:tc>
        <w:tc>
          <w:tcPr>
            <w:tcW w:w="820" w:type="dxa"/>
            <w:tcBorders>
              <w:top w:val="nil"/>
              <w:left w:val="nil"/>
              <w:bottom w:val="single" w:color="auto" w:sz="4" w:space="0"/>
              <w:right w:val="single" w:color="auto" w:sz="4" w:space="0"/>
            </w:tcBorders>
            <w:noWrap w:val="0"/>
            <w:vAlign w:val="center"/>
          </w:tcPr>
          <w:p w14:paraId="51BA2396">
            <w:pPr>
              <w:jc w:val="center"/>
              <w:rPr>
                <w:rFonts w:hint="eastAsia"/>
                <w:color w:val="000000"/>
                <w:sz w:val="18"/>
                <w:szCs w:val="18"/>
              </w:rPr>
            </w:pPr>
            <w:r>
              <w:rPr>
                <w:rFonts w:hint="eastAsia"/>
                <w:color w:val="000000"/>
                <w:sz w:val="18"/>
                <w:szCs w:val="18"/>
              </w:rPr>
              <w:t>　</w:t>
            </w:r>
          </w:p>
        </w:tc>
        <w:tc>
          <w:tcPr>
            <w:tcW w:w="3160" w:type="dxa"/>
            <w:tcBorders>
              <w:top w:val="nil"/>
              <w:left w:val="nil"/>
              <w:bottom w:val="single" w:color="auto" w:sz="4" w:space="0"/>
              <w:right w:val="single" w:color="auto" w:sz="4" w:space="0"/>
            </w:tcBorders>
            <w:noWrap w:val="0"/>
            <w:vAlign w:val="center"/>
          </w:tcPr>
          <w:p w14:paraId="7E128C4D">
            <w:pPr>
              <w:rPr>
                <w:rFonts w:hint="eastAsia"/>
                <w:color w:val="000000"/>
                <w:sz w:val="18"/>
                <w:szCs w:val="18"/>
              </w:rPr>
            </w:pPr>
            <w:r>
              <w:rPr>
                <w:rFonts w:hint="eastAsia"/>
                <w:color w:val="000000"/>
                <w:sz w:val="18"/>
                <w:szCs w:val="18"/>
              </w:rPr>
              <w:t>　</w:t>
            </w:r>
          </w:p>
        </w:tc>
      </w:tr>
    </w:tbl>
    <w:p w14:paraId="10C94E17">
      <w:pPr>
        <w:pStyle w:val="2"/>
        <w:ind w:left="0" w:leftChars="0" w:firstLine="0" w:firstLineChars="0"/>
        <w:rPr>
          <w:rFonts w:hint="eastAsia"/>
        </w:rPr>
      </w:pPr>
    </w:p>
    <w:p w14:paraId="6434B396">
      <w:pPr>
        <w:widowControl w:val="0"/>
        <w:adjustRightInd w:val="0"/>
        <w:snapToGrid w:val="0"/>
        <w:ind w:firstLine="480" w:firstLineChars="200"/>
        <w:jc w:val="both"/>
        <w:rPr>
          <w:rFonts w:ascii="仿宋_GB2312" w:hAnsi="等线" w:eastAsia="仿宋_GB2312" w:cs="Times New Roman"/>
          <w:kern w:val="2"/>
        </w:rPr>
      </w:pPr>
      <w:r>
        <w:rPr>
          <w:rFonts w:hint="eastAsia" w:ascii="仿宋_GB2312" w:hAnsi="等线" w:eastAsia="仿宋_GB2312" w:cs="Times New Roman"/>
          <w:kern w:val="2"/>
        </w:rPr>
        <w:t>投标人负责按照工程量清单完成0-3mm高钙粉深加工项目设备安装施工等工作，并进行设备系统调试，保证满足招标方工艺要求。</w:t>
      </w:r>
    </w:p>
    <w:p w14:paraId="0EE8F6B5">
      <w:pPr>
        <w:widowControl w:val="0"/>
        <w:adjustRightInd w:val="0"/>
        <w:snapToGrid w:val="0"/>
        <w:ind w:firstLine="480" w:firstLineChars="200"/>
        <w:rPr>
          <w:rFonts w:hint="eastAsia" w:ascii="仿宋_GB2312" w:eastAsia="仿宋_GB2312"/>
        </w:rPr>
      </w:pPr>
      <w:r>
        <w:rPr>
          <w:rFonts w:hint="eastAsia" w:ascii="仿宋_GB2312" w:eastAsia="仿宋_GB2312" w:cs="Times New Roman"/>
          <w:kern w:val="2"/>
          <w:lang w:val="zh-CN"/>
        </w:rPr>
        <w:t>施工地点：</w:t>
      </w:r>
      <w:r>
        <w:rPr>
          <w:rFonts w:hint="eastAsia" w:ascii="仿宋_GB2312" w:eastAsia="仿宋_GB2312"/>
        </w:rPr>
        <w:t>山东省济南市章丘区埠村街道济南鲍德冶金石灰石有限公司翟家庄矿区。</w:t>
      </w:r>
    </w:p>
    <w:p w14:paraId="772A7BD3">
      <w:pPr>
        <w:pStyle w:val="2"/>
        <w:adjustRightInd w:val="0"/>
        <w:snapToGrid w:val="0"/>
        <w:spacing w:after="0"/>
        <w:ind w:left="0" w:leftChars="0" w:firstLine="480"/>
        <w:rPr>
          <w:rFonts w:hint="eastAsia" w:ascii="仿宋_GB2312" w:eastAsia="仿宋_GB2312"/>
        </w:rPr>
      </w:pPr>
      <w:r>
        <w:rPr>
          <w:rFonts w:hint="eastAsia" w:ascii="仿宋_GB2312" w:eastAsia="仿宋_GB2312"/>
        </w:rPr>
        <w:t>施工期限：30日历天</w:t>
      </w:r>
    </w:p>
    <w:p w14:paraId="505BAB90">
      <w:pPr>
        <w:pStyle w:val="2"/>
        <w:adjustRightInd w:val="0"/>
        <w:snapToGrid w:val="0"/>
        <w:spacing w:after="0"/>
        <w:ind w:left="0" w:leftChars="0" w:firstLine="480"/>
        <w:rPr>
          <w:rFonts w:hint="eastAsia" w:ascii="仿宋_GB2312" w:eastAsia="仿宋_GB2312"/>
        </w:rPr>
      </w:pPr>
      <w:r>
        <w:rPr>
          <w:rFonts w:hint="eastAsia" w:ascii="仿宋_GB2312" w:eastAsia="仿宋_GB2312"/>
        </w:rPr>
        <w:t>质保期：整体质保期12个月。</w:t>
      </w:r>
    </w:p>
    <w:p w14:paraId="3B543CCA">
      <w:pPr>
        <w:pStyle w:val="2"/>
        <w:adjustRightInd w:val="0"/>
        <w:snapToGrid w:val="0"/>
        <w:spacing w:after="0"/>
        <w:ind w:left="0" w:leftChars="0" w:firstLine="480"/>
        <w:rPr>
          <w:rFonts w:hint="eastAsia" w:ascii="仿宋_GB2312" w:eastAsia="仿宋_GB2312"/>
        </w:rPr>
      </w:pPr>
      <w:r>
        <w:rPr>
          <w:rFonts w:hint="eastAsia" w:ascii="仿宋_GB2312" w:eastAsia="仿宋_GB2312"/>
        </w:rPr>
        <w:t>付款方式及进度：买方付款方式为承兑付款，设备安装调试运行正常，验收合格后，卖方依据工程审计审定的结算额开具合格发票，买方挂账后支付合同总额的95%，剩余合同总额的5%做为质保金，质保期满无质量问题，卖方提交最终验收手续并经买方审核无误后支付设备质保金（如有问题，应扣除相应部分），质保金一年。</w:t>
      </w:r>
    </w:p>
    <w:p w14:paraId="7118D8D2">
      <w:pPr>
        <w:pStyle w:val="2"/>
        <w:spacing w:after="0" w:line="360" w:lineRule="auto"/>
        <w:ind w:left="0" w:leftChars="0" w:firstLine="0" w:firstLineChars="0"/>
        <w:jc w:val="left"/>
        <w:rPr>
          <w:rFonts w:hint="eastAsia" w:ascii="仿宋_GB2312" w:eastAsia="仿宋_GB2312"/>
        </w:rPr>
      </w:pPr>
      <w:r>
        <w:rPr>
          <w:rFonts w:ascii="仿宋_GB2312" w:eastAsia="仿宋_GB2312"/>
        </w:rPr>
        <w:t>四、</w:t>
      </w:r>
      <w:r>
        <w:rPr>
          <w:rFonts w:hint="eastAsia" w:ascii="仿宋_GB2312" w:eastAsia="仿宋_GB2312"/>
        </w:rPr>
        <w:t>投标人</w:t>
      </w:r>
      <w:r>
        <w:rPr>
          <w:rFonts w:ascii="仿宋_GB2312" w:eastAsia="仿宋_GB2312"/>
        </w:rPr>
        <w:t>资格要求</w:t>
      </w:r>
    </w:p>
    <w:p w14:paraId="5224C2AE">
      <w:pPr>
        <w:widowControl w:val="0"/>
        <w:spacing w:line="360" w:lineRule="auto"/>
        <w:ind w:firstLine="480" w:firstLineChars="200"/>
        <w:rPr>
          <w:rFonts w:hint="eastAsia" w:ascii="仿宋_GB2312" w:hAnsi="Times New Roman" w:eastAsia="仿宋_GB2312" w:cs="Times New Roman"/>
        </w:rPr>
      </w:pPr>
      <w:r>
        <w:rPr>
          <w:rFonts w:ascii="仿宋_GB2312" w:hAnsi="Times New Roman" w:eastAsia="仿宋_GB2312" w:cs="Times New Roman"/>
        </w:rPr>
        <w:t>1.投标人在中国境内注册，具有营业执照、具有独立法人资格</w:t>
      </w:r>
      <w:r>
        <w:rPr>
          <w:rFonts w:hint="eastAsia" w:ascii="仿宋_GB2312" w:hAnsi="Times New Roman" w:eastAsia="仿宋_GB2312" w:cs="Times New Roman"/>
        </w:rPr>
        <w:t>；</w:t>
      </w:r>
    </w:p>
    <w:p w14:paraId="4683C8FD">
      <w:pPr>
        <w:spacing w:line="398"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2.具有机电工程施工承包资质；具有相应工种的特种作业人员。</w:t>
      </w:r>
    </w:p>
    <w:p w14:paraId="4BABEC48">
      <w:pPr>
        <w:spacing w:line="398"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3.投标人近</w:t>
      </w:r>
      <w:r>
        <w:rPr>
          <w:rFonts w:ascii="仿宋_GB2312" w:hAnsi="Times New Roman" w:eastAsia="仿宋_GB2312" w:cs="Times New Roman"/>
        </w:rPr>
        <w:t>3</w:t>
      </w:r>
      <w:r>
        <w:rPr>
          <w:rFonts w:hint="eastAsia" w:ascii="仿宋_GB2312" w:hAnsi="Times New Roman" w:eastAsia="仿宋_GB2312" w:cs="Times New Roman"/>
        </w:rPr>
        <w:t>年（202</w:t>
      </w:r>
      <w:r>
        <w:rPr>
          <w:rFonts w:ascii="仿宋_GB2312" w:hAnsi="Times New Roman" w:eastAsia="仿宋_GB2312" w:cs="Times New Roman"/>
        </w:rPr>
        <w:t>2</w:t>
      </w:r>
      <w:r>
        <w:rPr>
          <w:rFonts w:hint="eastAsia" w:ascii="仿宋_GB2312" w:hAnsi="Times New Roman" w:eastAsia="仿宋_GB2312" w:cs="Times New Roman"/>
        </w:rPr>
        <w:t>年01月01日-至今）设备安装业绩不少于3项。</w:t>
      </w:r>
    </w:p>
    <w:p w14:paraId="4DC3EC99">
      <w:pPr>
        <w:pStyle w:val="2"/>
        <w:ind w:left="0" w:leftChars="0" w:firstLine="480"/>
        <w:rPr>
          <w:rFonts w:hint="eastAsia" w:ascii="仿宋_GB2312" w:eastAsia="仿宋_GB2312"/>
        </w:rPr>
      </w:pPr>
      <w:r>
        <w:rPr>
          <w:rFonts w:hint="eastAsia" w:ascii="仿宋_GB2312" w:eastAsia="仿宋_GB2312"/>
        </w:rPr>
        <w:t xml:space="preserve">4.投标人具有履行合同必需的专业技术、资质能力及质量管理体系认证，提供有效期之内的证书。 </w:t>
      </w:r>
    </w:p>
    <w:p w14:paraId="56EB0873">
      <w:pPr>
        <w:widowControl w:val="0"/>
        <w:spacing w:line="360"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5.</w:t>
      </w:r>
      <w:r>
        <w:rPr>
          <w:rFonts w:ascii="仿宋_GB2312" w:hAnsi="Times New Roman" w:eastAsia="仿宋_GB2312" w:cs="Times New Roman"/>
        </w:rPr>
        <w:t>具有良好的企业信誉和健全的财务会计制度；</w:t>
      </w:r>
    </w:p>
    <w:p w14:paraId="2BBC1FEE">
      <w:pPr>
        <w:widowControl w:val="0"/>
        <w:spacing w:line="360"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6.</w:t>
      </w:r>
      <w:r>
        <w:rPr>
          <w:rFonts w:ascii="仿宋_GB2312" w:hAnsi="Times New Roman" w:eastAsia="仿宋_GB2312" w:cs="Times New Roman"/>
        </w:rPr>
        <w:t>具有履行合同必需的设备、专业技术、资质能力；</w:t>
      </w:r>
    </w:p>
    <w:p w14:paraId="01B47C87">
      <w:pPr>
        <w:widowControl w:val="0"/>
        <w:spacing w:line="360"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7.</w:t>
      </w:r>
      <w:r>
        <w:rPr>
          <w:rFonts w:ascii="仿宋_GB2312" w:hAnsi="Times New Roman" w:eastAsia="仿宋_GB2312" w:cs="Times New Roman"/>
        </w:rPr>
        <w:t>有依法缴纳税收和社会保障金的良好纪录；</w:t>
      </w:r>
    </w:p>
    <w:p w14:paraId="7B0F8A06">
      <w:pPr>
        <w:spacing w:line="360"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8.投标人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6D0C6A6F">
      <w:pPr>
        <w:widowControl w:val="0"/>
        <w:spacing w:line="360"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9.</w:t>
      </w:r>
      <w:r>
        <w:rPr>
          <w:rFonts w:ascii="仿宋_GB2312" w:hAnsi="Times New Roman" w:eastAsia="仿宋_GB2312" w:cs="Times New Roman"/>
        </w:rPr>
        <w:t>如有单位资料造假，一经发现，立即在网上公示，并永久取消</w:t>
      </w:r>
      <w:r>
        <w:rPr>
          <w:rFonts w:hint="eastAsia" w:ascii="仿宋_GB2312" w:hAnsi="Times New Roman" w:eastAsia="仿宋_GB2312" w:cs="Times New Roman"/>
        </w:rPr>
        <w:t>投标</w:t>
      </w:r>
      <w:r>
        <w:rPr>
          <w:rFonts w:ascii="仿宋_GB2312" w:hAnsi="Times New Roman" w:eastAsia="仿宋_GB2312" w:cs="Times New Roman"/>
        </w:rPr>
        <w:t>资格。</w:t>
      </w:r>
    </w:p>
    <w:p w14:paraId="7CE8A3EA">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五、公告和报名</w:t>
      </w:r>
    </w:p>
    <w:p w14:paraId="3D8051F8">
      <w:pPr>
        <w:spacing w:line="360" w:lineRule="auto"/>
        <w:ind w:firstLine="480" w:firstLineChars="200"/>
        <w:rPr>
          <w:rFonts w:hint="eastAsia" w:ascii="仿宋_GB2312" w:hAnsi="Times New Roman" w:eastAsia="仿宋_GB2312" w:cs="Times New Roman"/>
        </w:rPr>
      </w:pPr>
      <w:r>
        <w:rPr>
          <w:rFonts w:hint="eastAsia" w:ascii="仿宋_GB2312" w:hAnsi="Times New Roman" w:eastAsia="仿宋_GB2312" w:cs="Times New Roman"/>
        </w:rPr>
        <w:t>1、报名方式：通过登录济钢集团有限公司阳光购销平台网上报名(不接受线下报名)，平台网址：</w:t>
      </w:r>
      <w:r>
        <w:rPr>
          <w:rFonts w:hint="eastAsia" w:ascii="仿宋_GB2312" w:hAnsi="Times New Roman" w:eastAsia="仿宋_GB2312" w:cs="Times New Roman"/>
        </w:rPr>
        <w:fldChar w:fldCharType="begin"/>
      </w:r>
      <w:r>
        <w:rPr>
          <w:rFonts w:hint="eastAsia" w:ascii="仿宋_GB2312" w:hAnsi="Times New Roman" w:eastAsia="仿宋_GB2312" w:cs="Times New Roman"/>
        </w:rPr>
        <w:instrText xml:space="preserve"> HYPERLINK "http://bidding.jigang.com.cn" </w:instrText>
      </w:r>
      <w:r>
        <w:rPr>
          <w:rFonts w:hint="eastAsia" w:ascii="仿宋_GB2312" w:hAnsi="Times New Roman" w:eastAsia="仿宋_GB2312" w:cs="Times New Roman"/>
        </w:rPr>
        <w:fldChar w:fldCharType="separate"/>
      </w:r>
      <w:r>
        <w:rPr>
          <w:rFonts w:hint="eastAsia" w:ascii="仿宋_GB2312" w:hAnsi="Times New Roman" w:eastAsia="仿宋_GB2312" w:cs="Times New Roman"/>
        </w:rPr>
        <w:t>http://bidding.jigang.com.cn</w:t>
      </w:r>
      <w:r>
        <w:rPr>
          <w:rFonts w:hint="eastAsia" w:ascii="仿宋_GB2312" w:hAnsi="Times New Roman" w:eastAsia="仿宋_GB2312" w:cs="Times New Roman"/>
        </w:rPr>
        <w:fldChar w:fldCharType="end"/>
      </w:r>
      <w:r>
        <w:rPr>
          <w:rFonts w:hint="eastAsia" w:ascii="仿宋_GB2312" w:hAnsi="Times New Roman" w:eastAsia="仿宋_GB2312" w:cs="Times New Roman"/>
        </w:rPr>
        <w:t xml:space="preserve">/； </w:t>
      </w:r>
    </w:p>
    <w:p w14:paraId="1581F51E">
      <w:pPr>
        <w:spacing w:line="360" w:lineRule="auto"/>
        <w:ind w:firstLine="480" w:firstLineChars="200"/>
        <w:rPr>
          <w:rFonts w:hint="eastAsia" w:ascii="仿宋_GB2312" w:hAnsi="Times New Roman" w:eastAsia="仿宋_GB2312" w:cs="Times New Roman"/>
        </w:rPr>
      </w:pPr>
      <w:r>
        <w:rPr>
          <w:rFonts w:hint="eastAsia" w:ascii="仿宋_GB2312" w:hAnsi="Times New Roman" w:eastAsia="仿宋_GB2312" w:cs="Times New Roman"/>
        </w:rPr>
        <w:t>2、公告和报名时间：2026年1月16日～2026年1月18日（北京时间）。</w:t>
      </w:r>
    </w:p>
    <w:p w14:paraId="21AECC76">
      <w:pPr>
        <w:widowControl w:val="0"/>
        <w:spacing w:line="360" w:lineRule="auto"/>
        <w:rPr>
          <w:rFonts w:ascii="仿宋_GB2312" w:hAnsi="Times New Roman" w:eastAsia="仿宋_GB2312" w:cs="Times New Roman"/>
        </w:rPr>
      </w:pPr>
      <w:r>
        <w:rPr>
          <w:rFonts w:hint="eastAsia" w:ascii="仿宋_GB2312" w:hAnsi="Times New Roman" w:eastAsia="仿宋_GB2312" w:cs="Times New Roman"/>
        </w:rPr>
        <w:t>六</w:t>
      </w:r>
      <w:r>
        <w:rPr>
          <w:rFonts w:ascii="仿宋_GB2312" w:hAnsi="Times New Roman" w:eastAsia="仿宋_GB2312" w:cs="Times New Roman"/>
        </w:rPr>
        <w:t>、</w:t>
      </w:r>
      <w:r>
        <w:rPr>
          <w:rFonts w:hint="eastAsia" w:ascii="仿宋_GB2312" w:hAnsi="Times New Roman" w:eastAsia="仿宋_GB2312" w:cs="Times New Roman"/>
        </w:rPr>
        <w:t>开标时间和方式</w:t>
      </w:r>
    </w:p>
    <w:p w14:paraId="29F1A741">
      <w:pPr>
        <w:widowControl w:val="0"/>
        <w:spacing w:line="360" w:lineRule="auto"/>
        <w:ind w:firstLine="480" w:firstLineChars="200"/>
        <w:rPr>
          <w:rFonts w:hint="eastAsia" w:ascii="仿宋_GB2312" w:hAnsi="Times New Roman" w:eastAsia="仿宋_GB2312" w:cs="Times New Roman"/>
        </w:rPr>
      </w:pPr>
      <w:r>
        <w:rPr>
          <w:rFonts w:ascii="仿宋_GB2312" w:hAnsi="Times New Roman" w:eastAsia="仿宋_GB2312" w:cs="Times New Roman"/>
        </w:rPr>
        <w:t>1、</w:t>
      </w:r>
      <w:r>
        <w:rPr>
          <w:rFonts w:hint="eastAsia" w:ascii="仿宋_GB2312" w:hAnsi="Times New Roman" w:eastAsia="仿宋_GB2312" w:cs="Times New Roman"/>
        </w:rPr>
        <w:t>开标</w:t>
      </w:r>
      <w:r>
        <w:rPr>
          <w:rFonts w:ascii="仿宋_GB2312" w:hAnsi="Times New Roman" w:eastAsia="仿宋_GB2312" w:cs="Times New Roman"/>
        </w:rPr>
        <w:t>时间：</w:t>
      </w:r>
      <w:r>
        <w:rPr>
          <w:rFonts w:hint="eastAsia" w:ascii="仿宋_GB2312" w:hAnsi="Times New Roman" w:eastAsia="仿宋_GB2312" w:cs="Times New Roman"/>
        </w:rPr>
        <w:t>202</w:t>
      </w:r>
      <w:r>
        <w:rPr>
          <w:rFonts w:hint="default" w:ascii="仿宋_GB2312" w:hAnsi="Times New Roman" w:eastAsia="仿宋_GB2312" w:cs="Times New Roman"/>
        </w:rPr>
        <w:t>6</w:t>
      </w:r>
      <w:r>
        <w:rPr>
          <w:rFonts w:hint="eastAsia" w:ascii="仿宋_GB2312" w:hAnsi="Times New Roman" w:eastAsia="仿宋_GB2312" w:cs="Times New Roman"/>
        </w:rPr>
        <w:t>年1月19日上午8:30；</w:t>
      </w:r>
    </w:p>
    <w:p w14:paraId="65C0D254">
      <w:pPr>
        <w:widowControl w:val="0"/>
        <w:spacing w:line="360" w:lineRule="auto"/>
        <w:ind w:firstLine="480" w:firstLineChars="200"/>
        <w:rPr>
          <w:rFonts w:ascii="仿宋_GB2312" w:hAnsi="Times New Roman" w:eastAsia="仿宋_GB2312" w:cs="Times New Roman"/>
        </w:rPr>
      </w:pPr>
      <w:r>
        <w:rPr>
          <w:rFonts w:ascii="仿宋_GB2312" w:hAnsi="Times New Roman" w:eastAsia="仿宋_GB2312" w:cs="Times New Roman"/>
        </w:rPr>
        <w:t>2、</w:t>
      </w:r>
      <w:r>
        <w:rPr>
          <w:rFonts w:hint="eastAsia" w:ascii="仿宋_GB2312" w:hAnsi="Times New Roman" w:eastAsia="仿宋_GB2312" w:cs="Times New Roman"/>
        </w:rPr>
        <w:t>开标方式：现场开标，开标地点：济南市再章丘区埠村街道济南鲍德冶金石灰石有限公司一楼会议室。</w:t>
      </w:r>
    </w:p>
    <w:p w14:paraId="7AB97C11">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 xml:space="preserve"> 七</w:t>
      </w:r>
      <w:r>
        <w:rPr>
          <w:rFonts w:ascii="仿宋_GB2312" w:hAnsi="Times New Roman" w:eastAsia="仿宋_GB2312" w:cs="Times New Roman"/>
        </w:rPr>
        <w:t>、</w:t>
      </w:r>
      <w:r>
        <w:rPr>
          <w:rFonts w:hint="eastAsia" w:ascii="仿宋_GB2312" w:hAnsi="Times New Roman" w:eastAsia="仿宋_GB2312" w:cs="Times New Roman"/>
        </w:rPr>
        <w:t>投标</w:t>
      </w:r>
      <w:r>
        <w:rPr>
          <w:rFonts w:ascii="仿宋_GB2312" w:hAnsi="Times New Roman" w:eastAsia="仿宋_GB2312" w:cs="Times New Roman"/>
        </w:rPr>
        <w:t>保证金：</w:t>
      </w:r>
      <w:r>
        <w:rPr>
          <w:rFonts w:hint="eastAsia" w:ascii="仿宋_GB2312" w:hAnsi="Times New Roman" w:eastAsia="仿宋_GB2312" w:cs="Times New Roman"/>
        </w:rPr>
        <w:t xml:space="preserve">无 </w:t>
      </w:r>
    </w:p>
    <w:p w14:paraId="6F9C7CF3">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八、招标文件的获取方式</w:t>
      </w:r>
    </w:p>
    <w:p w14:paraId="3795E578">
      <w:pPr>
        <w:spacing w:line="360" w:lineRule="auto"/>
        <w:ind w:firstLine="480" w:firstLineChars="200"/>
        <w:rPr>
          <w:rFonts w:ascii="仿宋_GB2312" w:hAnsi="Times New Roman" w:eastAsia="仿宋_GB2312" w:cs="Times New Roman"/>
        </w:rPr>
      </w:pPr>
      <w:r>
        <w:rPr>
          <w:rFonts w:hint="eastAsia" w:ascii="仿宋_GB2312" w:hAnsi="Times New Roman" w:eastAsia="仿宋_GB2312" w:cs="Times New Roman"/>
        </w:rPr>
        <w:t>1、获取方式：凡有意参加本次招标的投标人，在公告期内登陆：济钢集团有限公司阳光购销平台</w:t>
      </w:r>
      <w:r>
        <w:rPr>
          <w:rFonts w:hint="eastAsia" w:ascii="仿宋_GB2312" w:hAnsi="Times New Roman" w:eastAsia="仿宋_GB2312" w:cs="Times New Roman"/>
        </w:rPr>
        <w:fldChar w:fldCharType="begin"/>
      </w:r>
      <w:r>
        <w:rPr>
          <w:rFonts w:hint="eastAsia" w:ascii="仿宋_GB2312" w:hAnsi="Times New Roman" w:eastAsia="仿宋_GB2312" w:cs="Times New Roman"/>
        </w:rPr>
        <w:instrText xml:space="preserve"> HYPERLINK "http://bidding.jigang.com.cn" </w:instrText>
      </w:r>
      <w:r>
        <w:rPr>
          <w:rFonts w:hint="eastAsia" w:ascii="仿宋_GB2312" w:hAnsi="Times New Roman" w:eastAsia="仿宋_GB2312" w:cs="Times New Roman"/>
        </w:rPr>
        <w:fldChar w:fldCharType="separate"/>
      </w:r>
      <w:r>
        <w:rPr>
          <w:rFonts w:hint="eastAsia" w:ascii="仿宋_GB2312" w:hAnsi="Times New Roman" w:eastAsia="仿宋_GB2312" w:cs="Times New Roman"/>
        </w:rPr>
        <w:t>http://bidding.jigang.com.cn</w:t>
      </w:r>
      <w:r>
        <w:rPr>
          <w:rFonts w:hint="eastAsia" w:ascii="仿宋_GB2312" w:hAnsi="Times New Roman" w:eastAsia="仿宋_GB2312" w:cs="Times New Roman"/>
        </w:rPr>
        <w:fldChar w:fldCharType="end"/>
      </w:r>
      <w:r>
        <w:rPr>
          <w:rFonts w:hint="eastAsia" w:ascii="仿宋_GB2312" w:hAnsi="Times New Roman" w:eastAsia="仿宋_GB2312" w:cs="Times New Roman"/>
        </w:rPr>
        <w:t>/ ，注册用户成功后，须修改初始密码，重新登录后报名，报名成功后即可下载招标文件</w:t>
      </w:r>
      <w:r>
        <w:rPr>
          <w:rFonts w:ascii="仿宋_GB2312" w:hAnsi="Times New Roman" w:eastAsia="仿宋_GB2312" w:cs="Times New Roman"/>
        </w:rPr>
        <w:t xml:space="preserve">； </w:t>
      </w:r>
    </w:p>
    <w:p w14:paraId="37FC54A2">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九、资格审查</w:t>
      </w:r>
    </w:p>
    <w:p w14:paraId="56DA6676">
      <w:pPr>
        <w:spacing w:line="360" w:lineRule="auto"/>
        <w:ind w:firstLine="480" w:firstLineChars="200"/>
        <w:rPr>
          <w:rFonts w:hint="eastAsia" w:ascii="仿宋_GB2312" w:hAnsi="Times New Roman" w:eastAsia="仿宋_GB2312" w:cs="Times New Roman"/>
        </w:rPr>
      </w:pPr>
      <w:r>
        <w:rPr>
          <w:rFonts w:hint="eastAsia" w:ascii="仿宋_GB2312" w:hAnsi="Times New Roman" w:eastAsia="仿宋_GB2312" w:cs="Times New Roman"/>
        </w:rPr>
        <w:t>资格后审，不接受联合体。</w:t>
      </w:r>
    </w:p>
    <w:p w14:paraId="2DE2F9D6">
      <w:pPr>
        <w:spacing w:line="360" w:lineRule="auto"/>
        <w:rPr>
          <w:rFonts w:hint="eastAsia" w:ascii="仿宋_GB2312" w:hAnsi="Times New Roman" w:eastAsia="仿宋_GB2312" w:cs="Times New Roman"/>
        </w:rPr>
      </w:pPr>
      <w:r>
        <w:rPr>
          <w:rFonts w:hint="eastAsia" w:ascii="仿宋_GB2312" w:hAnsi="Times New Roman" w:eastAsia="仿宋_GB2312" w:cs="Times New Roman"/>
        </w:rPr>
        <w:t>十、招标人的名称、地址和联系人</w:t>
      </w:r>
    </w:p>
    <w:p w14:paraId="5BE8F028">
      <w:pPr>
        <w:widowControl w:val="0"/>
        <w:spacing w:line="360" w:lineRule="auto"/>
        <w:rPr>
          <w:rFonts w:ascii="仿宋_GB2312" w:hAnsi="Times New Roman" w:eastAsia="仿宋_GB2312" w:cs="Times New Roman"/>
        </w:rPr>
      </w:pPr>
      <w:r>
        <w:rPr>
          <w:rFonts w:ascii="仿宋_GB2312" w:hAnsi="Times New Roman" w:eastAsia="仿宋_GB2312" w:cs="Times New Roman"/>
        </w:rPr>
        <w:t>1、招标人的名称： 济南鲍德冶金石灰石有限公司</w:t>
      </w:r>
    </w:p>
    <w:p w14:paraId="4F780D90">
      <w:pPr>
        <w:widowControl w:val="0"/>
        <w:spacing w:line="360" w:lineRule="auto"/>
        <w:rPr>
          <w:rFonts w:ascii="仿宋_GB2312" w:hAnsi="Times New Roman" w:eastAsia="仿宋_GB2312" w:cs="Times New Roman"/>
        </w:rPr>
      </w:pPr>
      <w:r>
        <w:rPr>
          <w:rFonts w:ascii="仿宋_GB2312" w:hAnsi="Times New Roman" w:eastAsia="仿宋_GB2312" w:cs="Times New Roman"/>
        </w:rPr>
        <w:t>2、招标人的地址：山东省济南市章丘区埠村街道</w:t>
      </w:r>
    </w:p>
    <w:p w14:paraId="6C5DB047">
      <w:pPr>
        <w:widowControl w:val="0"/>
        <w:spacing w:line="360" w:lineRule="auto"/>
        <w:rPr>
          <w:rFonts w:ascii="仿宋_GB2312" w:hAnsi="Times New Roman" w:eastAsia="仿宋_GB2312" w:cs="Times New Roman"/>
        </w:rPr>
      </w:pPr>
      <w:r>
        <w:rPr>
          <w:rFonts w:ascii="仿宋_GB2312" w:hAnsi="Times New Roman" w:eastAsia="仿宋_GB2312" w:cs="Times New Roman"/>
        </w:rPr>
        <w:t>3、招标联系人：郑女士，联系电话：0531-83719629  15098838165。</w:t>
      </w:r>
    </w:p>
    <w:p w14:paraId="24544D3F">
      <w:pPr>
        <w:widowControl w:val="0"/>
        <w:spacing w:line="360" w:lineRule="auto"/>
        <w:rPr>
          <w:rFonts w:ascii="仿宋_GB2312" w:hAnsi="Times New Roman" w:eastAsia="仿宋_GB2312" w:cs="Times New Roman"/>
        </w:rPr>
      </w:pPr>
      <w:r>
        <w:rPr>
          <w:rFonts w:ascii="仿宋_GB2312" w:hAnsi="Times New Roman" w:eastAsia="仿宋_GB2312" w:cs="Times New Roman"/>
        </w:rPr>
        <w:t>4、技术咨询人：徐先生，联系电话：0531-83719988  18866888316。</w:t>
      </w:r>
    </w:p>
    <w:p w14:paraId="3E7E8405">
      <w:pPr>
        <w:widowControl w:val="0"/>
        <w:spacing w:line="360" w:lineRule="auto"/>
        <w:rPr>
          <w:rFonts w:ascii="仿宋_GB2312" w:hAnsi="Times New Roman" w:eastAsia="仿宋_GB2312" w:cs="Times New Roman"/>
        </w:rPr>
      </w:pPr>
      <w:r>
        <w:rPr>
          <w:rFonts w:hint="eastAsia" w:ascii="仿宋_GB2312" w:hAnsi="Times New Roman" w:eastAsia="仿宋_GB2312" w:cs="Times New Roman"/>
        </w:rPr>
        <w:t>十一</w:t>
      </w:r>
      <w:r>
        <w:rPr>
          <w:rFonts w:ascii="仿宋_GB2312" w:hAnsi="Times New Roman" w:eastAsia="仿宋_GB2312" w:cs="Times New Roman"/>
        </w:rPr>
        <w:t>、</w:t>
      </w:r>
      <w:r>
        <w:rPr>
          <w:rFonts w:hint="eastAsia" w:ascii="仿宋_GB2312" w:hAnsi="Times New Roman" w:eastAsia="仿宋_GB2312" w:cs="Times New Roman"/>
        </w:rPr>
        <w:t>安全要求</w:t>
      </w:r>
    </w:p>
    <w:p w14:paraId="01C98690">
      <w:pPr>
        <w:widowControl w:val="0"/>
        <w:spacing w:line="360" w:lineRule="auto"/>
        <w:ind w:firstLine="480" w:firstLineChars="200"/>
        <w:rPr>
          <w:rFonts w:hint="eastAsia" w:ascii="仿宋_GB2312" w:hAnsi="Times New Roman" w:eastAsia="仿宋_GB2312" w:cs="Times New Roman"/>
        </w:rPr>
      </w:pPr>
      <w:r>
        <w:rPr>
          <w:rFonts w:hint="eastAsia" w:ascii="仿宋_GB2312" w:hAnsi="Times New Roman" w:eastAsia="仿宋_GB2312" w:cs="Times New Roman"/>
        </w:rPr>
        <w:t>参加投标的</w:t>
      </w:r>
      <w:r>
        <w:rPr>
          <w:rFonts w:ascii="仿宋_GB2312" w:hAnsi="Times New Roman" w:eastAsia="仿宋_GB2312" w:cs="Times New Roman"/>
        </w:rPr>
        <w:t>人员在济钢集团有限公司的一切活动，必须遵守济钢集团有限公司的安全规定。</w:t>
      </w:r>
      <w:r>
        <w:rPr>
          <w:rFonts w:hint="eastAsia" w:ascii="仿宋_GB2312" w:hAnsi="Times New Roman" w:eastAsia="仿宋_GB2312" w:cs="Times New Roman"/>
        </w:rPr>
        <w:t>需要</w:t>
      </w:r>
      <w:r>
        <w:rPr>
          <w:rFonts w:ascii="仿宋_GB2312" w:hAnsi="Times New Roman" w:eastAsia="仿宋_GB2312" w:cs="Times New Roman"/>
        </w:rPr>
        <w:t>现场</w:t>
      </w:r>
      <w:r>
        <w:rPr>
          <w:rFonts w:hint="eastAsia" w:ascii="仿宋_GB2312" w:hAnsi="Times New Roman" w:eastAsia="仿宋_GB2312" w:cs="Times New Roman"/>
        </w:rPr>
        <w:t>踏勘时，</w:t>
      </w:r>
      <w:r>
        <w:rPr>
          <w:rFonts w:ascii="仿宋_GB2312" w:hAnsi="Times New Roman" w:eastAsia="仿宋_GB2312" w:cs="Times New Roman"/>
        </w:rPr>
        <w:t>必须遵守安全管理规定，服从现场</w:t>
      </w:r>
      <w:r>
        <w:rPr>
          <w:rFonts w:hint="eastAsia" w:ascii="仿宋_GB2312" w:hAnsi="Times New Roman" w:eastAsia="仿宋_GB2312" w:cs="Times New Roman"/>
        </w:rPr>
        <w:t>人员</w:t>
      </w:r>
      <w:r>
        <w:rPr>
          <w:rFonts w:ascii="仿宋_GB2312" w:hAnsi="Times New Roman" w:eastAsia="仿宋_GB2312" w:cs="Times New Roman"/>
        </w:rPr>
        <w:t>指挥</w:t>
      </w:r>
      <w:r>
        <w:rPr>
          <w:rFonts w:hint="eastAsia" w:ascii="仿宋_GB2312" w:hAnsi="Times New Roman" w:eastAsia="仿宋_GB2312" w:cs="Times New Roman"/>
        </w:rPr>
        <w:t>。</w:t>
      </w:r>
    </w:p>
    <w:p w14:paraId="2EA56038">
      <w:pPr>
        <w:pStyle w:val="2"/>
        <w:ind w:left="0" w:leftChars="0" w:firstLine="0" w:firstLineChars="0"/>
        <w:rPr>
          <w:rFonts w:ascii="仿宋_GB2312" w:eastAsia="仿宋_GB2312"/>
        </w:rPr>
      </w:pPr>
      <w:r>
        <w:rPr>
          <w:rFonts w:hint="eastAsia" w:ascii="仿宋_GB2312" w:eastAsia="仿宋_GB2312"/>
        </w:rPr>
        <w:t>十二、公告中的内容和要求以最终的招标文件为准。</w:t>
      </w:r>
    </w:p>
    <w:p w14:paraId="7AC8C415">
      <w:pPr>
        <w:widowControl w:val="0"/>
        <w:spacing w:line="360" w:lineRule="auto"/>
        <w:ind w:firstLine="5040" w:firstLineChars="2100"/>
        <w:rPr>
          <w:rFonts w:hint="eastAsia" w:ascii="仿宋_GB2312" w:hAnsi="Times New Roman" w:eastAsia="仿宋_GB2312" w:cs="Times New Roman"/>
        </w:rPr>
      </w:pPr>
      <w:r>
        <w:rPr>
          <w:rFonts w:ascii="仿宋_GB2312" w:hAnsi="Times New Roman" w:eastAsia="仿宋_GB2312" w:cs="Times New Roman"/>
        </w:rPr>
        <w:t>济南鲍德冶金石灰石有限</w:t>
      </w:r>
      <w:r>
        <w:rPr>
          <w:rFonts w:hint="eastAsia" w:ascii="仿宋_GB2312" w:hAnsi="Times New Roman" w:eastAsia="仿宋_GB2312" w:cs="Times New Roman"/>
        </w:rPr>
        <w:t>公司</w:t>
      </w:r>
    </w:p>
    <w:p w14:paraId="71F87B8F">
      <w:pPr>
        <w:widowControl w:val="0"/>
        <w:spacing w:line="360" w:lineRule="auto"/>
        <w:ind w:firstLine="5520" w:firstLineChars="2300"/>
        <w:rPr>
          <w:rFonts w:hint="eastAsia" w:ascii="仿宋_GB2312" w:hAnsi="Times New Roman" w:eastAsia="仿宋_GB2312" w:cs="Times New Roman"/>
        </w:rPr>
      </w:pPr>
      <w:r>
        <w:rPr>
          <w:rFonts w:ascii="仿宋_GB2312" w:hAnsi="Times New Roman" w:eastAsia="仿宋_GB2312" w:cs="Times New Roman"/>
        </w:rPr>
        <w:t>202</w:t>
      </w:r>
      <w:r>
        <w:rPr>
          <w:rFonts w:hint="eastAsia" w:ascii="仿宋_GB2312" w:hAnsi="Times New Roman" w:eastAsia="仿宋_GB2312" w:cs="Times New Roman"/>
        </w:rPr>
        <w:t>6</w:t>
      </w:r>
      <w:r>
        <w:rPr>
          <w:rFonts w:ascii="仿宋_GB2312" w:hAnsi="Times New Roman" w:eastAsia="仿宋_GB2312" w:cs="Times New Roman"/>
        </w:rPr>
        <w:t>年</w:t>
      </w:r>
      <w:r>
        <w:rPr>
          <w:rFonts w:hint="eastAsia" w:ascii="仿宋_GB2312" w:hAnsi="Times New Roman" w:eastAsia="仿宋_GB2312" w:cs="Times New Roman"/>
        </w:rPr>
        <w:t>1</w:t>
      </w:r>
      <w:r>
        <w:rPr>
          <w:rFonts w:ascii="仿宋_GB2312" w:hAnsi="Times New Roman" w:eastAsia="仿宋_GB2312" w:cs="Times New Roman"/>
        </w:rPr>
        <w:t>月</w:t>
      </w:r>
      <w:r>
        <w:rPr>
          <w:rFonts w:hint="eastAsia" w:ascii="仿宋_GB2312" w:hAnsi="Times New Roman" w:eastAsia="仿宋_GB2312" w:cs="Times New Roman"/>
        </w:rPr>
        <w:t>15日</w:t>
      </w:r>
    </w:p>
    <w:p w14:paraId="32D6CFFD">
      <w:pPr>
        <w:pStyle w:val="14"/>
        <w:spacing w:before="156"/>
        <w:ind w:firstLine="2530" w:firstLineChars="700"/>
        <w:jc w:val="both"/>
        <w:rPr>
          <w:b/>
          <w:bCs/>
          <w:sz w:val="36"/>
          <w:szCs w:val="36"/>
        </w:rPr>
      </w:pPr>
      <w:bookmarkStart w:id="1" w:name="_Toc508871671"/>
      <w:r>
        <w:rPr>
          <w:rFonts w:hint="eastAsia"/>
          <w:b/>
          <w:bCs/>
          <w:sz w:val="36"/>
          <w:szCs w:val="36"/>
        </w:rPr>
        <w:br w:type="page"/>
      </w:r>
      <w:r>
        <w:rPr>
          <w:rFonts w:hint="eastAsia"/>
          <w:b/>
          <w:bCs/>
          <w:sz w:val="36"/>
          <w:szCs w:val="36"/>
        </w:rPr>
        <w:t>第二章</w:t>
      </w:r>
      <w:r>
        <w:rPr>
          <w:b/>
          <w:bCs/>
          <w:sz w:val="36"/>
          <w:szCs w:val="36"/>
        </w:rPr>
        <w:t xml:space="preserve">  </w:t>
      </w:r>
      <w:r>
        <w:rPr>
          <w:rFonts w:hint="eastAsia"/>
          <w:b/>
          <w:bCs/>
          <w:sz w:val="36"/>
          <w:szCs w:val="36"/>
        </w:rPr>
        <w:t>招标人须知</w:t>
      </w:r>
      <w:bookmarkEnd w:id="1"/>
    </w:p>
    <w:p w14:paraId="7EB43250">
      <w:pPr>
        <w:pStyle w:val="16"/>
        <w:rPr>
          <w:sz w:val="30"/>
          <w:szCs w:val="30"/>
        </w:rPr>
      </w:pPr>
      <w:bookmarkStart w:id="2" w:name="_Toc508871672"/>
      <w:r>
        <w:rPr>
          <w:rFonts w:hint="eastAsia" w:eastAsia="宋体"/>
          <w:sz w:val="30"/>
          <w:szCs w:val="30"/>
        </w:rPr>
        <w:t>招标人</w:t>
      </w:r>
      <w:r>
        <w:rPr>
          <w:rStyle w:val="18"/>
          <w:rFonts w:hint="eastAsia"/>
          <w:b w:val="0"/>
          <w:bCs w:val="0"/>
        </w:rPr>
        <w:t>须知前附表</w:t>
      </w:r>
      <w:bookmarkEnd w:id="2"/>
    </w:p>
    <w:tbl>
      <w:tblPr>
        <w:tblStyle w:val="10"/>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4C17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4A4917BD">
            <w:pPr>
              <w:spacing w:line="400" w:lineRule="exact"/>
              <w:jc w:val="center"/>
              <w:rPr>
                <w:b/>
              </w:rPr>
            </w:pPr>
            <w:r>
              <w:rPr>
                <w:rFonts w:hint="eastAsia"/>
                <w:b/>
              </w:rPr>
              <w:t>条款号</w:t>
            </w:r>
          </w:p>
        </w:tc>
        <w:tc>
          <w:tcPr>
            <w:tcW w:w="1660" w:type="dxa"/>
            <w:noWrap w:val="0"/>
            <w:vAlign w:val="center"/>
          </w:tcPr>
          <w:p w14:paraId="79FA7338">
            <w:pPr>
              <w:spacing w:line="400" w:lineRule="exact"/>
              <w:jc w:val="center"/>
              <w:rPr>
                <w:b/>
              </w:rPr>
            </w:pPr>
            <w:r>
              <w:rPr>
                <w:rFonts w:hint="eastAsia"/>
                <w:b/>
              </w:rPr>
              <w:t>条款名称</w:t>
            </w:r>
          </w:p>
        </w:tc>
        <w:tc>
          <w:tcPr>
            <w:tcW w:w="7151" w:type="dxa"/>
            <w:gridSpan w:val="2"/>
            <w:noWrap w:val="0"/>
            <w:vAlign w:val="center"/>
          </w:tcPr>
          <w:p w14:paraId="7515EB28">
            <w:pPr>
              <w:spacing w:line="340" w:lineRule="exact"/>
              <w:jc w:val="center"/>
              <w:rPr>
                <w:b/>
              </w:rPr>
            </w:pPr>
            <w:r>
              <w:rPr>
                <w:rFonts w:hint="eastAsia"/>
                <w:b/>
              </w:rPr>
              <w:t>编列内容</w:t>
            </w:r>
          </w:p>
        </w:tc>
      </w:tr>
      <w:tr w14:paraId="7926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DC98DAD">
            <w:pPr>
              <w:jc w:val="center"/>
            </w:pPr>
            <w:r>
              <w:rPr>
                <w:rFonts w:hint="eastAsia"/>
              </w:rPr>
              <w:t>1.1.1</w:t>
            </w:r>
          </w:p>
        </w:tc>
        <w:tc>
          <w:tcPr>
            <w:tcW w:w="1660" w:type="dxa"/>
            <w:noWrap w:val="0"/>
            <w:vAlign w:val="center"/>
          </w:tcPr>
          <w:p w14:paraId="1843C531">
            <w:pPr>
              <w:jc w:val="center"/>
            </w:pPr>
            <w:r>
              <w:rPr>
                <w:rFonts w:hint="eastAsia"/>
              </w:rPr>
              <w:t>招标人</w:t>
            </w:r>
          </w:p>
        </w:tc>
        <w:tc>
          <w:tcPr>
            <w:tcW w:w="7151" w:type="dxa"/>
            <w:gridSpan w:val="2"/>
            <w:noWrap w:val="0"/>
            <w:vAlign w:val="center"/>
          </w:tcPr>
          <w:p w14:paraId="5A5F3A1F">
            <w:pPr>
              <w:spacing w:line="340" w:lineRule="exact"/>
            </w:pPr>
            <w:r>
              <w:rPr>
                <w:rFonts w:hint="eastAsia"/>
              </w:rPr>
              <w:t>济南鲍德冶金石灰石有限公司</w:t>
            </w:r>
          </w:p>
        </w:tc>
      </w:tr>
      <w:tr w14:paraId="1100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2FD4F66">
            <w:pPr>
              <w:jc w:val="center"/>
            </w:pPr>
            <w:r>
              <w:rPr>
                <w:rFonts w:hint="eastAsia"/>
              </w:rPr>
              <w:t>1.1.2</w:t>
            </w:r>
          </w:p>
        </w:tc>
        <w:tc>
          <w:tcPr>
            <w:tcW w:w="1660" w:type="dxa"/>
            <w:noWrap w:val="0"/>
            <w:vAlign w:val="center"/>
          </w:tcPr>
          <w:p w14:paraId="50E5A41D">
            <w:pPr>
              <w:jc w:val="center"/>
            </w:pPr>
            <w:r>
              <w:rPr>
                <w:rFonts w:hint="eastAsia"/>
              </w:rPr>
              <w:t>项目名称</w:t>
            </w:r>
          </w:p>
        </w:tc>
        <w:tc>
          <w:tcPr>
            <w:tcW w:w="7151" w:type="dxa"/>
            <w:gridSpan w:val="2"/>
            <w:noWrap w:val="0"/>
            <w:vAlign w:val="center"/>
          </w:tcPr>
          <w:p w14:paraId="2F5ED49C">
            <w:pPr>
              <w:spacing w:line="340" w:lineRule="exact"/>
            </w:pPr>
            <w:r>
              <w:rPr>
                <w:rFonts w:hint="eastAsia"/>
              </w:rPr>
              <w:t>0-3mm高钙粉深加工项目设备安装</w:t>
            </w:r>
          </w:p>
        </w:tc>
      </w:tr>
      <w:tr w14:paraId="0CB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01E36495">
            <w:pPr>
              <w:jc w:val="center"/>
            </w:pPr>
            <w:r>
              <w:rPr>
                <w:rFonts w:hint="eastAsia"/>
              </w:rPr>
              <w:t>1.1.3</w:t>
            </w:r>
          </w:p>
        </w:tc>
        <w:tc>
          <w:tcPr>
            <w:tcW w:w="1660" w:type="dxa"/>
            <w:noWrap w:val="0"/>
            <w:vAlign w:val="center"/>
          </w:tcPr>
          <w:p w14:paraId="629EEF6A">
            <w:pPr>
              <w:spacing w:line="240" w:lineRule="atLeast"/>
              <w:jc w:val="center"/>
            </w:pPr>
            <w:r>
              <w:rPr>
                <w:rFonts w:hint="eastAsia"/>
              </w:rPr>
              <w:t>项目概况</w:t>
            </w:r>
          </w:p>
        </w:tc>
        <w:tc>
          <w:tcPr>
            <w:tcW w:w="7151" w:type="dxa"/>
            <w:gridSpan w:val="2"/>
            <w:noWrap w:val="0"/>
            <w:vAlign w:val="center"/>
          </w:tcPr>
          <w:p w14:paraId="6E4621A0">
            <w:pPr>
              <w:spacing w:line="340" w:lineRule="exact"/>
              <w:rPr>
                <w:rFonts w:hint="eastAsia"/>
              </w:rPr>
            </w:pPr>
            <w:r>
              <w:rPr>
                <w:rFonts w:hint="eastAsia"/>
              </w:rPr>
              <w:t>投标人负责按照工程量清单完成0-3mm高钙粉深加工项目设备安装施工等工作，并进行设备系统调试，保证满足招标方工艺要求。</w:t>
            </w:r>
          </w:p>
        </w:tc>
      </w:tr>
      <w:tr w14:paraId="0913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64EDAB4C">
            <w:pPr>
              <w:jc w:val="center"/>
              <w:rPr>
                <w:rFonts w:hint="eastAsia"/>
              </w:rPr>
            </w:pPr>
            <w:r>
              <w:rPr>
                <w:rFonts w:hint="eastAsia"/>
              </w:rPr>
              <w:t>1.1.4</w:t>
            </w:r>
          </w:p>
        </w:tc>
        <w:tc>
          <w:tcPr>
            <w:tcW w:w="1660" w:type="dxa"/>
            <w:noWrap w:val="0"/>
            <w:vAlign w:val="center"/>
          </w:tcPr>
          <w:p w14:paraId="5DACAF99">
            <w:pPr>
              <w:spacing w:line="240" w:lineRule="atLeast"/>
              <w:jc w:val="center"/>
            </w:pPr>
            <w:r>
              <w:rPr>
                <w:rFonts w:hint="eastAsia"/>
              </w:rPr>
              <w:t>项目地点</w:t>
            </w:r>
          </w:p>
        </w:tc>
        <w:tc>
          <w:tcPr>
            <w:tcW w:w="7151" w:type="dxa"/>
            <w:gridSpan w:val="2"/>
            <w:noWrap w:val="0"/>
            <w:vAlign w:val="center"/>
          </w:tcPr>
          <w:p w14:paraId="6CE3218C">
            <w:pPr>
              <w:spacing w:line="340" w:lineRule="exact"/>
            </w:pPr>
            <w:r>
              <w:rPr>
                <w:rFonts w:hint="eastAsia"/>
              </w:rPr>
              <w:t>山东省济南市章丘区埠村街道翟家庄村南1</w:t>
            </w:r>
            <w:r>
              <w:t>.5</w:t>
            </w:r>
            <w:r>
              <w:rPr>
                <w:rFonts w:hint="eastAsia"/>
              </w:rPr>
              <w:t>KM</w:t>
            </w:r>
          </w:p>
        </w:tc>
      </w:tr>
      <w:tr w14:paraId="4531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296FDE68">
            <w:pPr>
              <w:jc w:val="center"/>
            </w:pPr>
            <w:r>
              <w:rPr>
                <w:rFonts w:hint="eastAsia"/>
              </w:rPr>
              <w:t>1.2.1</w:t>
            </w:r>
          </w:p>
        </w:tc>
        <w:tc>
          <w:tcPr>
            <w:tcW w:w="1660" w:type="dxa"/>
            <w:noWrap w:val="0"/>
            <w:vAlign w:val="center"/>
          </w:tcPr>
          <w:p w14:paraId="30745C26">
            <w:pPr>
              <w:spacing w:line="240" w:lineRule="atLeast"/>
              <w:jc w:val="center"/>
            </w:pPr>
            <w:r>
              <w:rPr>
                <w:rFonts w:hint="eastAsia"/>
              </w:rPr>
              <w:t>资金来源</w:t>
            </w:r>
          </w:p>
        </w:tc>
        <w:tc>
          <w:tcPr>
            <w:tcW w:w="7151" w:type="dxa"/>
            <w:gridSpan w:val="2"/>
            <w:noWrap w:val="0"/>
            <w:vAlign w:val="center"/>
          </w:tcPr>
          <w:p w14:paraId="63CC9112">
            <w:pPr>
              <w:spacing w:line="340" w:lineRule="exact"/>
            </w:pPr>
            <w:r>
              <w:rPr>
                <w:rFonts w:hint="eastAsia"/>
              </w:rPr>
              <w:t>自有资金</w:t>
            </w:r>
          </w:p>
          <w:p w14:paraId="74048272">
            <w:pPr>
              <w:spacing w:line="340" w:lineRule="exact"/>
            </w:pPr>
          </w:p>
        </w:tc>
      </w:tr>
      <w:tr w14:paraId="1D46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28EC086B">
            <w:pPr>
              <w:jc w:val="center"/>
            </w:pPr>
            <w:r>
              <w:rPr>
                <w:rFonts w:hint="eastAsia"/>
              </w:rPr>
              <w:t>1.2.2</w:t>
            </w:r>
          </w:p>
        </w:tc>
        <w:tc>
          <w:tcPr>
            <w:tcW w:w="1660" w:type="dxa"/>
            <w:noWrap w:val="0"/>
            <w:vAlign w:val="center"/>
          </w:tcPr>
          <w:p w14:paraId="0B37D935">
            <w:pPr>
              <w:spacing w:line="240" w:lineRule="atLeast"/>
              <w:jc w:val="center"/>
            </w:pPr>
            <w:r>
              <w:rPr>
                <w:rFonts w:hint="eastAsia"/>
              </w:rPr>
              <w:t>招标方式</w:t>
            </w:r>
          </w:p>
        </w:tc>
        <w:tc>
          <w:tcPr>
            <w:tcW w:w="7151" w:type="dxa"/>
            <w:gridSpan w:val="2"/>
            <w:noWrap w:val="0"/>
            <w:vAlign w:val="center"/>
          </w:tcPr>
          <w:p w14:paraId="00B78A1A">
            <w:pPr>
              <w:spacing w:line="340" w:lineRule="exact"/>
            </w:pPr>
            <w:r>
              <w:rPr>
                <w:rFonts w:hint="eastAsia"/>
              </w:rPr>
              <w:t>竞争性谈判，资格后审</w:t>
            </w:r>
          </w:p>
        </w:tc>
      </w:tr>
      <w:tr w14:paraId="7BEE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noWrap w:val="0"/>
            <w:vAlign w:val="center"/>
          </w:tcPr>
          <w:p w14:paraId="4837D5EB">
            <w:pPr>
              <w:jc w:val="center"/>
            </w:pPr>
            <w:r>
              <w:rPr>
                <w:rFonts w:hint="eastAsia"/>
              </w:rPr>
              <w:t>1.3.1</w:t>
            </w:r>
          </w:p>
        </w:tc>
        <w:tc>
          <w:tcPr>
            <w:tcW w:w="1660" w:type="dxa"/>
            <w:noWrap w:val="0"/>
            <w:vAlign w:val="center"/>
          </w:tcPr>
          <w:p w14:paraId="15A47D9D">
            <w:pPr>
              <w:spacing w:line="360" w:lineRule="exact"/>
              <w:jc w:val="center"/>
            </w:pPr>
            <w:r>
              <w:rPr>
                <w:rFonts w:hint="eastAsia"/>
              </w:rPr>
              <w:t>招标范围</w:t>
            </w:r>
          </w:p>
        </w:tc>
        <w:tc>
          <w:tcPr>
            <w:tcW w:w="7151" w:type="dxa"/>
            <w:gridSpan w:val="2"/>
            <w:noWrap w:val="0"/>
            <w:vAlign w:val="center"/>
          </w:tcPr>
          <w:p w14:paraId="6D3FC071">
            <w:pPr>
              <w:spacing w:line="360" w:lineRule="auto"/>
            </w:pPr>
            <w:r>
              <w:rPr>
                <w:rFonts w:hint="eastAsia"/>
              </w:rPr>
              <w:t>（详见第五章技术部分）</w:t>
            </w:r>
          </w:p>
        </w:tc>
      </w:tr>
      <w:tr w14:paraId="52B7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00E17408">
            <w:pPr>
              <w:spacing w:line="240" w:lineRule="atLeast"/>
              <w:jc w:val="center"/>
              <w:rPr>
                <w:rFonts w:hint="eastAsia"/>
              </w:rPr>
            </w:pPr>
            <w:r>
              <w:rPr>
                <w:rFonts w:hint="eastAsia"/>
              </w:rPr>
              <w:t>1.3.2</w:t>
            </w:r>
          </w:p>
        </w:tc>
        <w:tc>
          <w:tcPr>
            <w:tcW w:w="1660" w:type="dxa"/>
            <w:noWrap w:val="0"/>
            <w:vAlign w:val="center"/>
          </w:tcPr>
          <w:p w14:paraId="6D67A0E5">
            <w:pPr>
              <w:spacing w:line="240" w:lineRule="atLeast"/>
              <w:jc w:val="center"/>
              <w:rPr>
                <w:rFonts w:hint="eastAsia"/>
              </w:rPr>
            </w:pPr>
            <w:r>
              <w:rPr>
                <w:rFonts w:hint="eastAsia"/>
              </w:rPr>
              <w:t>施工工期</w:t>
            </w:r>
          </w:p>
        </w:tc>
        <w:tc>
          <w:tcPr>
            <w:tcW w:w="7151" w:type="dxa"/>
            <w:gridSpan w:val="2"/>
            <w:noWrap w:val="0"/>
            <w:vAlign w:val="center"/>
          </w:tcPr>
          <w:p w14:paraId="7315891D">
            <w:pPr>
              <w:spacing w:line="340" w:lineRule="exact"/>
              <w:ind w:firstLine="240" w:firstLineChars="100"/>
              <w:rPr>
                <w:rFonts w:hint="eastAsia"/>
              </w:rPr>
            </w:pPr>
            <w:r>
              <w:rPr>
                <w:rFonts w:hint="eastAsia"/>
              </w:rPr>
              <w:t>30日历天</w:t>
            </w:r>
          </w:p>
        </w:tc>
      </w:tr>
      <w:tr w14:paraId="37A4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8" w:type="dxa"/>
            <w:noWrap w:val="0"/>
            <w:vAlign w:val="center"/>
          </w:tcPr>
          <w:p w14:paraId="5AE0F17F">
            <w:pPr>
              <w:spacing w:line="240" w:lineRule="atLeast"/>
              <w:jc w:val="center"/>
            </w:pPr>
            <w:r>
              <w:rPr>
                <w:rFonts w:hint="eastAsia"/>
              </w:rPr>
              <w:t>1.3.3</w:t>
            </w:r>
          </w:p>
        </w:tc>
        <w:tc>
          <w:tcPr>
            <w:tcW w:w="1660" w:type="dxa"/>
            <w:noWrap w:val="0"/>
            <w:vAlign w:val="center"/>
          </w:tcPr>
          <w:p w14:paraId="79A579D9">
            <w:pPr>
              <w:spacing w:line="240" w:lineRule="atLeast"/>
              <w:jc w:val="center"/>
            </w:pPr>
            <w:r>
              <w:rPr>
                <w:rFonts w:hint="eastAsia"/>
              </w:rPr>
              <w:t>交货地点</w:t>
            </w:r>
          </w:p>
        </w:tc>
        <w:tc>
          <w:tcPr>
            <w:tcW w:w="7151" w:type="dxa"/>
            <w:gridSpan w:val="2"/>
            <w:noWrap w:val="0"/>
            <w:vAlign w:val="center"/>
          </w:tcPr>
          <w:p w14:paraId="4CBB828A">
            <w:pPr>
              <w:spacing w:line="340" w:lineRule="exact"/>
              <w:rPr>
                <w:b/>
              </w:rPr>
            </w:pPr>
            <w:r>
              <w:rPr>
                <w:rFonts w:hint="eastAsia"/>
              </w:rPr>
              <w:t>山东省济南市章丘区埠村街道翟家庄村南1</w:t>
            </w:r>
            <w:r>
              <w:t>.5</w:t>
            </w:r>
            <w:r>
              <w:rPr>
                <w:rFonts w:hint="eastAsia"/>
              </w:rPr>
              <w:t>KM</w:t>
            </w:r>
          </w:p>
        </w:tc>
      </w:tr>
      <w:tr w14:paraId="7285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20C1FDAF">
            <w:pPr>
              <w:spacing w:line="240" w:lineRule="atLeast"/>
              <w:jc w:val="center"/>
              <w:rPr>
                <w:rFonts w:hint="eastAsia"/>
              </w:rPr>
            </w:pPr>
            <w:r>
              <w:rPr>
                <w:rFonts w:hint="eastAsia"/>
              </w:rPr>
              <w:t>1.3.4</w:t>
            </w:r>
          </w:p>
        </w:tc>
        <w:tc>
          <w:tcPr>
            <w:tcW w:w="1660" w:type="dxa"/>
            <w:noWrap w:val="0"/>
            <w:vAlign w:val="center"/>
          </w:tcPr>
          <w:p w14:paraId="771AA618">
            <w:pPr>
              <w:spacing w:line="240" w:lineRule="atLeast"/>
              <w:jc w:val="center"/>
              <w:rPr>
                <w:b/>
              </w:rPr>
            </w:pPr>
            <w:r>
              <w:rPr>
                <w:rFonts w:hint="eastAsia"/>
              </w:rPr>
              <w:t>质保期</w:t>
            </w:r>
          </w:p>
        </w:tc>
        <w:tc>
          <w:tcPr>
            <w:tcW w:w="7151" w:type="dxa"/>
            <w:gridSpan w:val="2"/>
            <w:noWrap w:val="0"/>
            <w:vAlign w:val="center"/>
          </w:tcPr>
          <w:p w14:paraId="5081D88C">
            <w:pPr>
              <w:spacing w:line="340" w:lineRule="exact"/>
              <w:rPr>
                <w:b/>
              </w:rPr>
            </w:pPr>
            <w:r>
              <w:rPr>
                <w:rFonts w:hint="eastAsia"/>
              </w:rPr>
              <w:t>按技术协议标准执行</w:t>
            </w:r>
          </w:p>
        </w:tc>
      </w:tr>
      <w:tr w14:paraId="4D7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2BFB84BF">
            <w:pPr>
              <w:jc w:val="center"/>
            </w:pPr>
            <w:r>
              <w:rPr>
                <w:rFonts w:hint="eastAsia"/>
              </w:rPr>
              <w:t>1.4.1</w:t>
            </w:r>
          </w:p>
        </w:tc>
        <w:tc>
          <w:tcPr>
            <w:tcW w:w="1660" w:type="dxa"/>
            <w:noWrap w:val="0"/>
            <w:vAlign w:val="center"/>
          </w:tcPr>
          <w:p w14:paraId="134ADCE5">
            <w:pPr>
              <w:spacing w:line="360" w:lineRule="exact"/>
              <w:jc w:val="center"/>
            </w:pPr>
            <w:r>
              <w:rPr>
                <w:rFonts w:hint="eastAsia"/>
              </w:rPr>
              <w:t xml:space="preserve">投标人的资格要求 </w:t>
            </w:r>
          </w:p>
        </w:tc>
        <w:tc>
          <w:tcPr>
            <w:tcW w:w="7151" w:type="dxa"/>
            <w:gridSpan w:val="2"/>
            <w:noWrap w:val="0"/>
            <w:vAlign w:val="center"/>
          </w:tcPr>
          <w:p w14:paraId="756982C1">
            <w:pPr>
              <w:spacing w:line="340" w:lineRule="exact"/>
            </w:pPr>
          </w:p>
        </w:tc>
      </w:tr>
      <w:tr w14:paraId="0ABC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385E70F">
            <w:pPr>
              <w:spacing w:line="240" w:lineRule="atLeast"/>
              <w:jc w:val="center"/>
            </w:pPr>
            <w:r>
              <w:rPr>
                <w:rFonts w:hint="eastAsia"/>
              </w:rPr>
              <w:t>1.4.2</w:t>
            </w:r>
          </w:p>
        </w:tc>
        <w:tc>
          <w:tcPr>
            <w:tcW w:w="1660" w:type="dxa"/>
            <w:noWrap w:val="0"/>
            <w:vAlign w:val="center"/>
          </w:tcPr>
          <w:p w14:paraId="071631F8">
            <w:pPr>
              <w:spacing w:line="240" w:lineRule="atLeast"/>
              <w:jc w:val="center"/>
            </w:pPr>
            <w:r>
              <w:rPr>
                <w:rFonts w:hint="eastAsia"/>
              </w:rPr>
              <w:t>是否接受联合体</w:t>
            </w:r>
          </w:p>
        </w:tc>
        <w:tc>
          <w:tcPr>
            <w:tcW w:w="7151" w:type="dxa"/>
            <w:gridSpan w:val="2"/>
            <w:noWrap w:val="0"/>
            <w:vAlign w:val="center"/>
          </w:tcPr>
          <w:p w14:paraId="46AA43BC">
            <w:pPr>
              <w:spacing w:line="340" w:lineRule="exact"/>
            </w:pPr>
            <w:r>
              <w:rPr>
                <w:rFonts w:hint="eastAsia"/>
              </w:rPr>
              <w:t>不接受</w:t>
            </w:r>
          </w:p>
        </w:tc>
      </w:tr>
      <w:tr w14:paraId="13C0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944AE03">
            <w:pPr>
              <w:spacing w:line="240" w:lineRule="atLeast"/>
              <w:jc w:val="center"/>
              <w:rPr>
                <w:rFonts w:hint="eastAsia"/>
              </w:rPr>
            </w:pPr>
            <w:r>
              <w:rPr>
                <w:rFonts w:hint="eastAsia"/>
              </w:rPr>
              <w:t>1.9</w:t>
            </w:r>
          </w:p>
        </w:tc>
        <w:tc>
          <w:tcPr>
            <w:tcW w:w="1660" w:type="dxa"/>
            <w:noWrap w:val="0"/>
            <w:vAlign w:val="center"/>
          </w:tcPr>
          <w:p w14:paraId="734323D2">
            <w:pPr>
              <w:spacing w:line="240" w:lineRule="atLeast"/>
              <w:jc w:val="center"/>
            </w:pPr>
            <w:r>
              <w:rPr>
                <w:rFonts w:hint="eastAsia"/>
              </w:rPr>
              <w:t>是否组织现场踏勘</w:t>
            </w:r>
          </w:p>
        </w:tc>
        <w:tc>
          <w:tcPr>
            <w:tcW w:w="7151" w:type="dxa"/>
            <w:gridSpan w:val="2"/>
            <w:noWrap w:val="0"/>
            <w:vAlign w:val="center"/>
          </w:tcPr>
          <w:p w14:paraId="35E0E870">
            <w:pPr>
              <w:spacing w:line="340" w:lineRule="exact"/>
            </w:pPr>
            <w:r>
              <w:rPr>
                <w:rFonts w:hint="eastAsia"/>
              </w:rPr>
              <w:t>不统一组织现场踏勘，意向投标单位联系业务人员查勘现场</w:t>
            </w:r>
          </w:p>
        </w:tc>
      </w:tr>
      <w:tr w14:paraId="150A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5FDFA5F">
            <w:pPr>
              <w:spacing w:line="240" w:lineRule="atLeast"/>
              <w:jc w:val="center"/>
            </w:pPr>
            <w:r>
              <w:rPr>
                <w:rFonts w:hint="eastAsia"/>
              </w:rPr>
              <w:t>1.10</w:t>
            </w:r>
          </w:p>
        </w:tc>
        <w:tc>
          <w:tcPr>
            <w:tcW w:w="1660" w:type="dxa"/>
            <w:noWrap w:val="0"/>
            <w:vAlign w:val="center"/>
          </w:tcPr>
          <w:p w14:paraId="6EE2CB6A">
            <w:pPr>
              <w:spacing w:line="240" w:lineRule="atLeast"/>
              <w:jc w:val="center"/>
            </w:pPr>
            <w:r>
              <w:rPr>
                <w:rFonts w:hint="eastAsia"/>
              </w:rPr>
              <w:t>招标预备会</w:t>
            </w:r>
          </w:p>
        </w:tc>
        <w:tc>
          <w:tcPr>
            <w:tcW w:w="7151" w:type="dxa"/>
            <w:gridSpan w:val="2"/>
            <w:noWrap w:val="0"/>
            <w:vAlign w:val="center"/>
          </w:tcPr>
          <w:p w14:paraId="0E9686B2">
            <w:pPr>
              <w:spacing w:line="340" w:lineRule="exact"/>
            </w:pPr>
            <w:r>
              <w:rPr>
                <w:rFonts w:hint="eastAsia"/>
              </w:rPr>
              <w:t>不召开</w:t>
            </w:r>
          </w:p>
        </w:tc>
      </w:tr>
      <w:tr w14:paraId="739B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8" w:type="dxa"/>
            <w:noWrap w:val="0"/>
            <w:vAlign w:val="center"/>
          </w:tcPr>
          <w:p w14:paraId="5A666D49">
            <w:pPr>
              <w:jc w:val="center"/>
            </w:pPr>
            <w:r>
              <w:rPr>
                <w:rFonts w:hint="eastAsia"/>
              </w:rPr>
              <w:t>2.1.1</w:t>
            </w:r>
          </w:p>
        </w:tc>
        <w:tc>
          <w:tcPr>
            <w:tcW w:w="1660" w:type="dxa"/>
            <w:noWrap w:val="0"/>
            <w:vAlign w:val="center"/>
          </w:tcPr>
          <w:p w14:paraId="5AAF52DD">
            <w:pPr>
              <w:spacing w:line="360" w:lineRule="exact"/>
              <w:jc w:val="center"/>
              <w:rPr>
                <w:rFonts w:hint="eastAsia"/>
              </w:rPr>
            </w:pPr>
            <w:r>
              <w:rPr>
                <w:rFonts w:hint="eastAsia"/>
              </w:rPr>
              <w:t>构成招标文件的其他材料</w:t>
            </w:r>
          </w:p>
        </w:tc>
        <w:tc>
          <w:tcPr>
            <w:tcW w:w="7151" w:type="dxa"/>
            <w:gridSpan w:val="2"/>
            <w:noWrap w:val="0"/>
            <w:vAlign w:val="center"/>
          </w:tcPr>
          <w:p w14:paraId="433BBF3A">
            <w:pPr>
              <w:spacing w:line="340" w:lineRule="exact"/>
              <w:rPr>
                <w:rFonts w:hint="eastAsia"/>
              </w:rPr>
            </w:pPr>
            <w:r>
              <w:rPr>
                <w:rFonts w:hint="eastAsia"/>
              </w:rPr>
              <w:t>招标文件澄清、答疑、补充文件等</w:t>
            </w:r>
          </w:p>
        </w:tc>
      </w:tr>
      <w:tr w14:paraId="671A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720EBAEE">
            <w:pPr>
              <w:jc w:val="center"/>
              <w:rPr>
                <w:rFonts w:hint="eastAsia"/>
              </w:rPr>
            </w:pPr>
            <w:r>
              <w:rPr>
                <w:rFonts w:hint="eastAsia"/>
              </w:rPr>
              <w:t>2.1.3</w:t>
            </w:r>
          </w:p>
        </w:tc>
        <w:tc>
          <w:tcPr>
            <w:tcW w:w="1660" w:type="dxa"/>
            <w:noWrap w:val="0"/>
            <w:vAlign w:val="center"/>
          </w:tcPr>
          <w:p w14:paraId="2DE29DB5">
            <w:pPr>
              <w:spacing w:line="360" w:lineRule="exact"/>
              <w:jc w:val="center"/>
            </w:pPr>
            <w:r>
              <w:rPr>
                <w:rFonts w:hint="eastAsia"/>
              </w:rPr>
              <w:t>招标文件的发布</w:t>
            </w:r>
          </w:p>
        </w:tc>
        <w:tc>
          <w:tcPr>
            <w:tcW w:w="7151" w:type="dxa"/>
            <w:gridSpan w:val="2"/>
            <w:noWrap w:val="0"/>
            <w:vAlign w:val="center"/>
          </w:tcPr>
          <w:p w14:paraId="5858D405">
            <w:pPr>
              <w:spacing w:line="340" w:lineRule="exact"/>
            </w:pPr>
            <w:r>
              <w:rPr>
                <w:rFonts w:hint="eastAsia"/>
              </w:rPr>
              <w:t>本招标文件在济钢集团有限公司阳光购销平台（网址：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上发布。除上述媒介以外的媒介转载或发布与本次招标相关信息的，招标人不承担任何责任并保留追究相关方责任的权利。</w:t>
            </w:r>
          </w:p>
        </w:tc>
      </w:tr>
      <w:tr w14:paraId="2C8A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8DE6538">
            <w:pPr>
              <w:jc w:val="center"/>
              <w:rPr>
                <w:rFonts w:hint="eastAsia"/>
              </w:rPr>
            </w:pPr>
            <w:r>
              <w:rPr>
                <w:rFonts w:hint="eastAsia"/>
              </w:rPr>
              <w:t>2.2.2</w:t>
            </w:r>
          </w:p>
        </w:tc>
        <w:tc>
          <w:tcPr>
            <w:tcW w:w="1660" w:type="dxa"/>
            <w:noWrap w:val="0"/>
            <w:vAlign w:val="center"/>
          </w:tcPr>
          <w:p w14:paraId="4A2CB367">
            <w:pPr>
              <w:spacing w:line="442" w:lineRule="exact"/>
              <w:jc w:val="center"/>
              <w:rPr>
                <w:rFonts w:hint="eastAsia"/>
              </w:rPr>
            </w:pPr>
            <w:r>
              <w:rPr>
                <w:rFonts w:hint="eastAsia"/>
              </w:rPr>
              <w:t>招标</w:t>
            </w:r>
            <w:r>
              <w:t>文件的</w:t>
            </w:r>
            <w:r>
              <w:rPr>
                <w:rFonts w:hint="eastAsia"/>
              </w:rPr>
              <w:t>澄清</w:t>
            </w:r>
          </w:p>
        </w:tc>
        <w:tc>
          <w:tcPr>
            <w:tcW w:w="7151" w:type="dxa"/>
            <w:gridSpan w:val="2"/>
            <w:tcBorders>
              <w:bottom w:val="single" w:color="auto" w:sz="4" w:space="0"/>
            </w:tcBorders>
            <w:noWrap w:val="0"/>
            <w:vAlign w:val="center"/>
          </w:tcPr>
          <w:p w14:paraId="56648C92">
            <w:pPr>
              <w:spacing w:line="398" w:lineRule="exact"/>
              <w:rPr>
                <w:rFonts w:hint="eastAsia"/>
              </w:rPr>
            </w:pPr>
            <w:r>
              <w:rPr>
                <w:rFonts w:hint="eastAsia"/>
              </w:rPr>
              <w:t>招标</w:t>
            </w:r>
            <w:r>
              <w:t>文件</w:t>
            </w:r>
            <w:r>
              <w:rPr>
                <w:rFonts w:hint="eastAsia"/>
              </w:rPr>
              <w:t>澄清的</w:t>
            </w:r>
            <w:r>
              <w:t>截止时间</w:t>
            </w:r>
            <w:r>
              <w:rPr>
                <w:rFonts w:hint="eastAsia"/>
              </w:rPr>
              <w:t>为20</w:t>
            </w:r>
            <w:r>
              <w:t>26</w:t>
            </w:r>
            <w:r>
              <w:rPr>
                <w:rFonts w:hint="eastAsia"/>
              </w:rPr>
              <w:t>年1月</w:t>
            </w:r>
            <w:r>
              <w:rPr>
                <w:rFonts w:hint="default"/>
              </w:rPr>
              <w:t>18</w:t>
            </w:r>
            <w:r>
              <w:rPr>
                <w:rFonts w:hint="eastAsia"/>
              </w:rPr>
              <w:t>日，澄清文件在济钢集团有限公司阳光购销平台（网址：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上发布，并以书面形式通知所有招标文件收受人。</w:t>
            </w:r>
          </w:p>
        </w:tc>
      </w:tr>
      <w:tr w14:paraId="217F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D15688D">
            <w:pPr>
              <w:jc w:val="center"/>
              <w:rPr>
                <w:rFonts w:hint="eastAsia"/>
              </w:rPr>
            </w:pPr>
            <w:r>
              <w:rPr>
                <w:rFonts w:hint="eastAsia"/>
              </w:rPr>
              <w:t>2.3</w:t>
            </w:r>
          </w:p>
        </w:tc>
        <w:tc>
          <w:tcPr>
            <w:tcW w:w="1660" w:type="dxa"/>
            <w:noWrap w:val="0"/>
            <w:vAlign w:val="center"/>
          </w:tcPr>
          <w:p w14:paraId="1D28AF70">
            <w:pPr>
              <w:spacing w:line="360" w:lineRule="exact"/>
              <w:jc w:val="center"/>
              <w:rPr>
                <w:rFonts w:hint="eastAsia"/>
              </w:rPr>
            </w:pPr>
            <w:r>
              <w:rPr>
                <w:rFonts w:hint="eastAsia"/>
              </w:rPr>
              <w:t>招标</w:t>
            </w:r>
            <w:r>
              <w:t>文件</w:t>
            </w:r>
            <w:r>
              <w:rPr>
                <w:rFonts w:hint="eastAsia"/>
              </w:rPr>
              <w:t>的</w:t>
            </w:r>
            <w:r>
              <w:t>修改</w:t>
            </w:r>
          </w:p>
        </w:tc>
        <w:tc>
          <w:tcPr>
            <w:tcW w:w="7151" w:type="dxa"/>
            <w:gridSpan w:val="2"/>
            <w:tcBorders>
              <w:bottom w:val="single" w:color="auto" w:sz="4" w:space="0"/>
            </w:tcBorders>
            <w:noWrap w:val="0"/>
            <w:vAlign w:val="center"/>
          </w:tcPr>
          <w:p w14:paraId="24BB0459">
            <w:pPr>
              <w:spacing w:line="398" w:lineRule="exact"/>
              <w:rPr>
                <w:rFonts w:hint="eastAsia"/>
              </w:rPr>
            </w:pPr>
            <w:r>
              <w:rPr>
                <w:rFonts w:hint="eastAsia"/>
              </w:rPr>
              <w:t>招标文件修改的截止时间为20</w:t>
            </w:r>
            <w:r>
              <w:t>26</w:t>
            </w:r>
            <w:r>
              <w:rPr>
                <w:rFonts w:hint="eastAsia"/>
              </w:rPr>
              <w:t>年1月</w:t>
            </w:r>
            <w:r>
              <w:rPr>
                <w:rFonts w:hint="default"/>
              </w:rPr>
              <w:t>18</w:t>
            </w:r>
            <w:r>
              <w:rPr>
                <w:rFonts w:hint="eastAsia"/>
              </w:rPr>
              <w:t>日，修改文件在济钢集团有限公司阳光购销平台（网址：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上发布，并以书面形式通知所有招标文件收受人。</w:t>
            </w:r>
          </w:p>
        </w:tc>
      </w:tr>
      <w:tr w14:paraId="3CEA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15E63C">
            <w:pPr>
              <w:jc w:val="center"/>
            </w:pPr>
            <w:r>
              <w:rPr>
                <w:rFonts w:hint="eastAsia"/>
              </w:rPr>
              <w:t>3.1.1</w:t>
            </w:r>
          </w:p>
        </w:tc>
        <w:tc>
          <w:tcPr>
            <w:tcW w:w="1660" w:type="dxa"/>
            <w:noWrap w:val="0"/>
            <w:vAlign w:val="center"/>
          </w:tcPr>
          <w:p w14:paraId="2A58A8BA">
            <w:pPr>
              <w:spacing w:line="360" w:lineRule="exact"/>
              <w:jc w:val="center"/>
            </w:pPr>
            <w:r>
              <w:rPr>
                <w:rFonts w:hint="eastAsia"/>
              </w:rPr>
              <w:t>投标文件内容</w:t>
            </w:r>
          </w:p>
        </w:tc>
        <w:tc>
          <w:tcPr>
            <w:tcW w:w="7151" w:type="dxa"/>
            <w:gridSpan w:val="2"/>
            <w:tcBorders>
              <w:bottom w:val="single" w:color="auto" w:sz="4" w:space="0"/>
            </w:tcBorders>
            <w:noWrap w:val="0"/>
            <w:vAlign w:val="center"/>
          </w:tcPr>
          <w:p w14:paraId="30EF780C">
            <w:pPr>
              <w:spacing w:line="340" w:lineRule="exact"/>
            </w:pPr>
            <w:r>
              <w:rPr>
                <w:rFonts w:hint="eastAsia"/>
              </w:rPr>
              <w:t>招标文件商务、技术部分内容</w:t>
            </w:r>
          </w:p>
        </w:tc>
      </w:tr>
      <w:tr w14:paraId="3FC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5A31F4E0">
            <w:pPr>
              <w:jc w:val="center"/>
            </w:pPr>
            <w:r>
              <w:rPr>
                <w:rFonts w:hint="eastAsia"/>
              </w:rPr>
              <w:t>3.2.1</w:t>
            </w:r>
          </w:p>
        </w:tc>
        <w:tc>
          <w:tcPr>
            <w:tcW w:w="1660" w:type="dxa"/>
            <w:shd w:val="clear" w:color="auto" w:fill="auto"/>
            <w:noWrap w:val="0"/>
            <w:vAlign w:val="center"/>
          </w:tcPr>
          <w:p w14:paraId="43473172">
            <w:pPr>
              <w:spacing w:line="360" w:lineRule="exact"/>
              <w:jc w:val="center"/>
            </w:pPr>
            <w:r>
              <w:rPr>
                <w:rFonts w:hint="eastAsia"/>
              </w:rPr>
              <w:t>投标报价</w:t>
            </w:r>
          </w:p>
        </w:tc>
        <w:tc>
          <w:tcPr>
            <w:tcW w:w="7151" w:type="dxa"/>
            <w:gridSpan w:val="2"/>
            <w:shd w:val="clear" w:color="auto" w:fill="FFFFFF"/>
            <w:noWrap w:val="0"/>
            <w:vAlign w:val="center"/>
          </w:tcPr>
          <w:p w14:paraId="52124994">
            <w:pPr>
              <w:spacing w:line="340" w:lineRule="exact"/>
            </w:pPr>
            <w:r>
              <w:rPr>
                <w:rFonts w:hint="eastAsia"/>
              </w:rPr>
              <w:t xml:space="preserve">1.报价方式：分项报价，投标总价。 </w:t>
            </w:r>
          </w:p>
          <w:p w14:paraId="0D723271">
            <w:pPr>
              <w:spacing w:line="340" w:lineRule="exact"/>
            </w:pPr>
            <w:r>
              <w:rPr>
                <w:rFonts w:hint="eastAsia"/>
              </w:rPr>
              <w:t>2.报价币种：人民币。</w:t>
            </w:r>
          </w:p>
          <w:p w14:paraId="4CFEB5B5">
            <w:pPr>
              <w:spacing w:line="340" w:lineRule="exact"/>
            </w:pPr>
            <w:r>
              <w:rPr>
                <w:rFonts w:hint="eastAsia"/>
              </w:rPr>
              <w:t>3.报价为9%增值税专用发票价格</w:t>
            </w:r>
          </w:p>
        </w:tc>
      </w:tr>
      <w:tr w14:paraId="415A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61EB70A">
            <w:pPr>
              <w:jc w:val="center"/>
            </w:pPr>
            <w:r>
              <w:rPr>
                <w:rFonts w:hint="eastAsia"/>
              </w:rPr>
              <w:t>3.2.2</w:t>
            </w:r>
          </w:p>
        </w:tc>
        <w:tc>
          <w:tcPr>
            <w:tcW w:w="1660" w:type="dxa"/>
            <w:noWrap w:val="0"/>
            <w:vAlign w:val="center"/>
          </w:tcPr>
          <w:p w14:paraId="720CABD8">
            <w:pPr>
              <w:spacing w:line="360" w:lineRule="exact"/>
              <w:jc w:val="center"/>
              <w:rPr>
                <w:rFonts w:hint="eastAsia"/>
              </w:rPr>
            </w:pPr>
            <w:r>
              <w:rPr>
                <w:rFonts w:hint="eastAsia"/>
              </w:rPr>
              <w:t>投标报价修改</w:t>
            </w:r>
          </w:p>
        </w:tc>
        <w:tc>
          <w:tcPr>
            <w:tcW w:w="7151" w:type="dxa"/>
            <w:gridSpan w:val="2"/>
            <w:noWrap w:val="0"/>
            <w:vAlign w:val="center"/>
          </w:tcPr>
          <w:p w14:paraId="501386A1">
            <w:pPr>
              <w:spacing w:line="340" w:lineRule="exact"/>
              <w:rPr>
                <w:rFonts w:hint="eastAsia"/>
              </w:rPr>
            </w:pPr>
            <w:r>
              <w:rPr>
                <w:rFonts w:hint="eastAsia"/>
              </w:rPr>
              <w:t>详见招标须知正文3.2.2节内容</w:t>
            </w:r>
          </w:p>
        </w:tc>
      </w:tr>
      <w:tr w14:paraId="25C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9B85715">
            <w:pPr>
              <w:jc w:val="center"/>
            </w:pPr>
            <w:r>
              <w:rPr>
                <w:rFonts w:hint="eastAsia"/>
              </w:rPr>
              <w:t>3.3.1</w:t>
            </w:r>
          </w:p>
        </w:tc>
        <w:tc>
          <w:tcPr>
            <w:tcW w:w="1660" w:type="dxa"/>
            <w:noWrap w:val="0"/>
            <w:vAlign w:val="center"/>
          </w:tcPr>
          <w:p w14:paraId="042B7272">
            <w:pPr>
              <w:spacing w:line="360" w:lineRule="exact"/>
              <w:jc w:val="center"/>
            </w:pPr>
            <w:r>
              <w:rPr>
                <w:rFonts w:hint="eastAsia"/>
              </w:rPr>
              <w:t>招标有效期</w:t>
            </w:r>
          </w:p>
        </w:tc>
        <w:tc>
          <w:tcPr>
            <w:tcW w:w="7151" w:type="dxa"/>
            <w:gridSpan w:val="2"/>
            <w:noWrap w:val="0"/>
            <w:vAlign w:val="center"/>
          </w:tcPr>
          <w:p w14:paraId="7155055E">
            <w:pPr>
              <w:spacing w:line="340" w:lineRule="exact"/>
            </w:pPr>
            <w:r>
              <w:rPr>
                <w:rFonts w:hint="eastAsia"/>
              </w:rPr>
              <w:t>90日历天（自</w:t>
            </w:r>
            <w:r>
              <w:t>递交</w:t>
            </w:r>
            <w:r>
              <w:rPr>
                <w:rFonts w:hint="eastAsia"/>
              </w:rPr>
              <w:t>投标</w:t>
            </w:r>
            <w:r>
              <w:t>文件截止</w:t>
            </w:r>
            <w:r>
              <w:rPr>
                <w:rFonts w:hint="eastAsia"/>
              </w:rPr>
              <w:t>之日起）</w:t>
            </w:r>
          </w:p>
        </w:tc>
      </w:tr>
      <w:tr w14:paraId="3856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7302050B">
            <w:pPr>
              <w:jc w:val="center"/>
              <w:rPr>
                <w:color w:val="000000"/>
              </w:rPr>
            </w:pPr>
            <w:r>
              <w:rPr>
                <w:rFonts w:hint="eastAsia"/>
                <w:color w:val="000000"/>
              </w:rPr>
              <w:t>3.4</w:t>
            </w:r>
          </w:p>
        </w:tc>
        <w:tc>
          <w:tcPr>
            <w:tcW w:w="1660" w:type="dxa"/>
            <w:noWrap w:val="0"/>
            <w:vAlign w:val="center"/>
          </w:tcPr>
          <w:p w14:paraId="1024891E">
            <w:pPr>
              <w:spacing w:line="360" w:lineRule="exact"/>
              <w:jc w:val="center"/>
              <w:rPr>
                <w:color w:val="000000"/>
              </w:rPr>
            </w:pPr>
            <w:r>
              <w:rPr>
                <w:rFonts w:hint="eastAsia"/>
                <w:color w:val="000000"/>
              </w:rPr>
              <w:t>投标保证金</w:t>
            </w:r>
          </w:p>
        </w:tc>
        <w:tc>
          <w:tcPr>
            <w:tcW w:w="7151" w:type="dxa"/>
            <w:gridSpan w:val="2"/>
            <w:noWrap w:val="0"/>
            <w:vAlign w:val="center"/>
          </w:tcPr>
          <w:p w14:paraId="61F8A3BF">
            <w:pPr>
              <w:spacing w:line="340" w:lineRule="exact"/>
              <w:rPr>
                <w:rFonts w:hint="eastAsia"/>
              </w:rPr>
            </w:pPr>
            <w:r>
              <w:rPr>
                <w:rFonts w:hint="eastAsia"/>
              </w:rPr>
              <w:t>无</w:t>
            </w:r>
          </w:p>
        </w:tc>
      </w:tr>
      <w:tr w14:paraId="7735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035C090">
            <w:pPr>
              <w:jc w:val="center"/>
            </w:pPr>
            <w:r>
              <w:rPr>
                <w:rFonts w:hint="eastAsia"/>
              </w:rPr>
              <w:t>3.5.1</w:t>
            </w:r>
          </w:p>
        </w:tc>
        <w:tc>
          <w:tcPr>
            <w:tcW w:w="1660" w:type="dxa"/>
            <w:noWrap w:val="0"/>
            <w:vAlign w:val="center"/>
          </w:tcPr>
          <w:p w14:paraId="3629CF2E">
            <w:pPr>
              <w:spacing w:line="360" w:lineRule="exact"/>
              <w:jc w:val="center"/>
            </w:pPr>
            <w:r>
              <w:rPr>
                <w:rFonts w:hint="eastAsia"/>
              </w:rPr>
              <w:t>资格审查</w:t>
            </w:r>
          </w:p>
        </w:tc>
        <w:tc>
          <w:tcPr>
            <w:tcW w:w="7151" w:type="dxa"/>
            <w:gridSpan w:val="2"/>
            <w:noWrap w:val="0"/>
            <w:vAlign w:val="center"/>
          </w:tcPr>
          <w:p w14:paraId="689AF90C">
            <w:pPr>
              <w:spacing w:line="340" w:lineRule="exact"/>
              <w:rPr>
                <w:rFonts w:hint="eastAsia"/>
              </w:rPr>
            </w:pPr>
            <w:r>
              <w:t>1、</w:t>
            </w:r>
            <w:r>
              <w:rPr>
                <w:rFonts w:hint="eastAsia"/>
              </w:rPr>
              <w:t>评标委员会对投标人的资格审查文件（电子版）进行评审。评审合格的进入下一阶段评标</w:t>
            </w:r>
            <w:r>
              <w:t>；</w:t>
            </w:r>
            <w:r>
              <w:rPr>
                <w:rFonts w:hint="eastAsia"/>
              </w:rPr>
              <w:t>评标</w:t>
            </w:r>
            <w:r>
              <w:t>不合格的</w:t>
            </w:r>
            <w:r>
              <w:rPr>
                <w:rFonts w:hint="eastAsia"/>
              </w:rPr>
              <w:t>取消其招标资格</w:t>
            </w:r>
            <w:r>
              <w:t>，</w:t>
            </w:r>
            <w:r>
              <w:rPr>
                <w:rFonts w:hint="eastAsia"/>
              </w:rPr>
              <w:t>购买招标文件的费用</w:t>
            </w:r>
            <w:r>
              <w:t>不退。</w:t>
            </w:r>
          </w:p>
        </w:tc>
      </w:tr>
      <w:tr w14:paraId="5B6D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601B817">
            <w:pPr>
              <w:jc w:val="center"/>
              <w:rPr>
                <w:rFonts w:hint="eastAsia"/>
              </w:rPr>
            </w:pPr>
            <w:r>
              <w:rPr>
                <w:rFonts w:hint="eastAsia"/>
              </w:rPr>
              <w:t>3.5.2</w:t>
            </w:r>
          </w:p>
        </w:tc>
        <w:tc>
          <w:tcPr>
            <w:tcW w:w="1660" w:type="dxa"/>
            <w:noWrap w:val="0"/>
            <w:vAlign w:val="center"/>
          </w:tcPr>
          <w:p w14:paraId="6DF61282">
            <w:pPr>
              <w:spacing w:line="360" w:lineRule="exact"/>
              <w:jc w:val="center"/>
            </w:pPr>
            <w:r>
              <w:rPr>
                <w:rFonts w:hint="eastAsia"/>
              </w:rPr>
              <w:t>近2年财务审计报告</w:t>
            </w:r>
          </w:p>
        </w:tc>
        <w:tc>
          <w:tcPr>
            <w:tcW w:w="7151" w:type="dxa"/>
            <w:gridSpan w:val="2"/>
            <w:noWrap w:val="0"/>
            <w:vAlign w:val="center"/>
          </w:tcPr>
          <w:p w14:paraId="275E7116">
            <w:pPr>
              <w:spacing w:line="340" w:lineRule="exact"/>
            </w:pPr>
            <w:r>
              <w:rPr>
                <w:rFonts w:hint="eastAsia"/>
              </w:rPr>
              <w:t>2023年01月01日至今。</w:t>
            </w:r>
          </w:p>
        </w:tc>
      </w:tr>
      <w:tr w14:paraId="4099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F55853B">
            <w:pPr>
              <w:jc w:val="center"/>
              <w:rPr>
                <w:rFonts w:hint="eastAsia"/>
              </w:rPr>
            </w:pPr>
            <w:r>
              <w:rPr>
                <w:rFonts w:hint="eastAsia"/>
              </w:rPr>
              <w:t>3.5.3</w:t>
            </w:r>
          </w:p>
        </w:tc>
        <w:tc>
          <w:tcPr>
            <w:tcW w:w="1660" w:type="dxa"/>
            <w:noWrap w:val="0"/>
            <w:vAlign w:val="center"/>
          </w:tcPr>
          <w:p w14:paraId="79DF2E75">
            <w:pPr>
              <w:spacing w:line="360" w:lineRule="exact"/>
              <w:jc w:val="center"/>
            </w:pPr>
            <w:r>
              <w:rPr>
                <w:rFonts w:hint="eastAsia"/>
              </w:rPr>
              <w:t>近2年完成的类似项目</w:t>
            </w:r>
          </w:p>
        </w:tc>
        <w:tc>
          <w:tcPr>
            <w:tcW w:w="7151" w:type="dxa"/>
            <w:gridSpan w:val="2"/>
            <w:noWrap w:val="0"/>
            <w:vAlign w:val="center"/>
          </w:tcPr>
          <w:p w14:paraId="50F6D8D4">
            <w:pPr>
              <w:spacing w:line="340" w:lineRule="exact"/>
            </w:pPr>
            <w:r>
              <w:rPr>
                <w:rFonts w:hint="eastAsia"/>
              </w:rPr>
              <w:t>2023年01月01日至今。</w:t>
            </w:r>
          </w:p>
        </w:tc>
      </w:tr>
      <w:tr w14:paraId="1424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E54348B">
            <w:pPr>
              <w:jc w:val="center"/>
              <w:rPr>
                <w:rFonts w:hint="eastAsia"/>
              </w:rPr>
            </w:pPr>
            <w:r>
              <w:rPr>
                <w:rFonts w:hint="eastAsia"/>
              </w:rPr>
              <w:t>3.5.4</w:t>
            </w:r>
          </w:p>
        </w:tc>
        <w:tc>
          <w:tcPr>
            <w:tcW w:w="1660" w:type="dxa"/>
            <w:noWrap w:val="0"/>
            <w:vAlign w:val="center"/>
          </w:tcPr>
          <w:p w14:paraId="0AF88E09">
            <w:pPr>
              <w:spacing w:line="360" w:lineRule="exact"/>
              <w:jc w:val="center"/>
            </w:pPr>
            <w:r>
              <w:rPr>
                <w:rFonts w:hint="eastAsia"/>
              </w:rPr>
              <w:t>近3年发生的诉讼及仲裁情况的年份要求</w:t>
            </w:r>
          </w:p>
        </w:tc>
        <w:tc>
          <w:tcPr>
            <w:tcW w:w="7151" w:type="dxa"/>
            <w:gridSpan w:val="2"/>
            <w:noWrap w:val="0"/>
            <w:vAlign w:val="center"/>
          </w:tcPr>
          <w:p w14:paraId="32B7D155">
            <w:pPr>
              <w:spacing w:line="340" w:lineRule="exact"/>
            </w:pPr>
            <w:r>
              <w:rPr>
                <w:rFonts w:hint="eastAsia"/>
              </w:rPr>
              <w:t>2023年01月01日至今。</w:t>
            </w:r>
          </w:p>
        </w:tc>
      </w:tr>
      <w:tr w14:paraId="7972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04F57B08">
            <w:pPr>
              <w:jc w:val="center"/>
            </w:pPr>
            <w:r>
              <w:rPr>
                <w:rFonts w:hint="eastAsia"/>
              </w:rPr>
              <w:t>3.7.1</w:t>
            </w:r>
          </w:p>
        </w:tc>
        <w:tc>
          <w:tcPr>
            <w:tcW w:w="1660" w:type="dxa"/>
            <w:noWrap w:val="0"/>
            <w:vAlign w:val="center"/>
          </w:tcPr>
          <w:p w14:paraId="4731E7AD">
            <w:pPr>
              <w:spacing w:line="360" w:lineRule="exact"/>
              <w:jc w:val="center"/>
            </w:pPr>
            <w:r>
              <w:rPr>
                <w:rFonts w:hint="eastAsia"/>
              </w:rPr>
              <w:t>签字或盖章要求</w:t>
            </w:r>
          </w:p>
        </w:tc>
        <w:tc>
          <w:tcPr>
            <w:tcW w:w="7151" w:type="dxa"/>
            <w:gridSpan w:val="2"/>
            <w:noWrap w:val="0"/>
            <w:vAlign w:val="center"/>
          </w:tcPr>
          <w:p w14:paraId="5C63978C">
            <w:pPr>
              <w:spacing w:line="340" w:lineRule="exact"/>
            </w:pPr>
            <w:r>
              <w:rPr>
                <w:rFonts w:hint="eastAsia"/>
              </w:rPr>
              <w:t>投标文件应按第五章“投标文件格式及内容”要求进行签字或盖章，否则其投标文件按照无效处理。</w:t>
            </w:r>
          </w:p>
        </w:tc>
      </w:tr>
      <w:tr w14:paraId="0096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1D163ABD">
            <w:pPr>
              <w:jc w:val="center"/>
            </w:pPr>
            <w:r>
              <w:rPr>
                <w:rFonts w:hint="eastAsia"/>
              </w:rPr>
              <w:t>3.7.2</w:t>
            </w:r>
          </w:p>
        </w:tc>
        <w:tc>
          <w:tcPr>
            <w:tcW w:w="1660" w:type="dxa"/>
            <w:noWrap w:val="0"/>
            <w:vAlign w:val="center"/>
          </w:tcPr>
          <w:p w14:paraId="38B8C307">
            <w:pPr>
              <w:spacing w:line="360" w:lineRule="exact"/>
              <w:ind w:left="-120" w:leftChars="-50" w:right="-120" w:rightChars="-50"/>
              <w:jc w:val="center"/>
            </w:pPr>
            <w:r>
              <w:rPr>
                <w:rFonts w:hint="eastAsia"/>
              </w:rPr>
              <w:t>投标文件份数（中标单位提供纸质版投标文件）</w:t>
            </w:r>
          </w:p>
        </w:tc>
        <w:tc>
          <w:tcPr>
            <w:tcW w:w="7151" w:type="dxa"/>
            <w:gridSpan w:val="2"/>
            <w:noWrap w:val="0"/>
            <w:vAlign w:val="center"/>
          </w:tcPr>
          <w:p w14:paraId="7717B033">
            <w:pPr>
              <w:spacing w:line="340" w:lineRule="exact"/>
              <w:ind w:left="-120" w:leftChars="-50" w:right="-120" w:rightChars="-50"/>
              <w:rPr>
                <w:b/>
              </w:rPr>
            </w:pPr>
            <w:r>
              <w:rPr>
                <w:rFonts w:hint="eastAsia"/>
              </w:rPr>
              <w:t>中标人提供纸质版投标文件正本壹份，副本贰份。</w:t>
            </w:r>
          </w:p>
        </w:tc>
      </w:tr>
      <w:tr w14:paraId="5263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6833BC49">
            <w:pPr>
              <w:jc w:val="center"/>
            </w:pPr>
            <w:r>
              <w:rPr>
                <w:rFonts w:hint="eastAsia"/>
              </w:rPr>
              <w:t>3.7.3</w:t>
            </w:r>
          </w:p>
        </w:tc>
        <w:tc>
          <w:tcPr>
            <w:tcW w:w="1660" w:type="dxa"/>
            <w:noWrap w:val="0"/>
            <w:vAlign w:val="center"/>
          </w:tcPr>
          <w:p w14:paraId="4B579DC2">
            <w:pPr>
              <w:spacing w:line="360" w:lineRule="exact"/>
              <w:ind w:left="120" w:leftChars="-50" w:right="-120" w:rightChars="-50" w:hanging="240" w:hangingChars="100"/>
              <w:jc w:val="center"/>
            </w:pPr>
            <w:r>
              <w:rPr>
                <w:rFonts w:hint="eastAsia"/>
              </w:rPr>
              <w:t>纸质投标文件装订要求（中标单位提供纸质版投标文件）</w:t>
            </w:r>
          </w:p>
        </w:tc>
        <w:tc>
          <w:tcPr>
            <w:tcW w:w="7151" w:type="dxa"/>
            <w:gridSpan w:val="2"/>
            <w:noWrap w:val="0"/>
            <w:vAlign w:val="center"/>
          </w:tcPr>
          <w:p w14:paraId="0EA30CB4">
            <w:pPr>
              <w:spacing w:line="340" w:lineRule="exact"/>
            </w:pPr>
            <w:r>
              <w:rPr>
                <w:rFonts w:hint="eastAsia"/>
              </w:rPr>
              <w:t>1、投标文件的正本与副本应分别装订成册。</w:t>
            </w:r>
          </w:p>
          <w:p w14:paraId="3D497662">
            <w:pPr>
              <w:spacing w:line="340" w:lineRule="exact"/>
            </w:pPr>
            <w:r>
              <w:rPr>
                <w:rFonts w:hint="eastAsia"/>
              </w:rPr>
              <w:t>2、投标文件每册均须采用胶装方式在左侧装订，装订须牢固不易拆散和换页，不得采用活页方式装订。</w:t>
            </w:r>
          </w:p>
          <w:p w14:paraId="7BD171AE">
            <w:pPr>
              <w:spacing w:line="340" w:lineRule="exact"/>
              <w:rPr>
                <w:rFonts w:hint="eastAsia"/>
              </w:rPr>
            </w:pPr>
            <w:r>
              <w:rPr>
                <w:rFonts w:hint="eastAsia"/>
              </w:rPr>
              <w:t>3、投标文件正本和副本的封面上应清楚地标记“正本”或“副本”的字样；正本和副本如有不一致之处，以正本为准。</w:t>
            </w:r>
          </w:p>
          <w:p w14:paraId="7AD95118">
            <w:pPr>
              <w:pStyle w:val="2"/>
              <w:ind w:left="0" w:leftChars="0" w:right="-120" w:rightChars="-50" w:firstLine="0" w:firstLineChars="0"/>
              <w:rPr>
                <w:rFonts w:ascii="宋体" w:hAnsi="宋体" w:cs="宋体"/>
              </w:rPr>
            </w:pPr>
          </w:p>
        </w:tc>
      </w:tr>
      <w:tr w14:paraId="5445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20223E8">
            <w:pPr>
              <w:jc w:val="center"/>
            </w:pPr>
            <w:r>
              <w:rPr>
                <w:rFonts w:hint="eastAsia"/>
              </w:rPr>
              <w:t>3.7.4</w:t>
            </w:r>
          </w:p>
        </w:tc>
        <w:tc>
          <w:tcPr>
            <w:tcW w:w="1660" w:type="dxa"/>
            <w:noWrap w:val="0"/>
            <w:vAlign w:val="center"/>
          </w:tcPr>
          <w:p w14:paraId="1FDE2724">
            <w:pPr>
              <w:spacing w:line="360" w:lineRule="exact"/>
              <w:ind w:left="240" w:hanging="240" w:hangingChars="100"/>
              <w:jc w:val="center"/>
            </w:pPr>
            <w:r>
              <w:rPr>
                <w:rFonts w:hint="eastAsia"/>
              </w:rPr>
              <w:t>电子文档</w:t>
            </w:r>
          </w:p>
        </w:tc>
        <w:tc>
          <w:tcPr>
            <w:tcW w:w="7151" w:type="dxa"/>
            <w:gridSpan w:val="2"/>
            <w:noWrap w:val="0"/>
            <w:vAlign w:val="center"/>
          </w:tcPr>
          <w:p w14:paraId="67694491">
            <w:pPr>
              <w:spacing w:line="340" w:lineRule="exact"/>
              <w:rPr>
                <w:bCs/>
              </w:rPr>
            </w:pPr>
            <w:r>
              <w:rPr>
                <w:rFonts w:hint="eastAsia"/>
                <w:bCs/>
              </w:rPr>
              <w:t>详见招标须知正文3.7.6条款</w:t>
            </w:r>
          </w:p>
        </w:tc>
      </w:tr>
      <w:tr w14:paraId="3456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5D8D6DD6">
            <w:pPr>
              <w:spacing w:line="442" w:lineRule="exact"/>
              <w:jc w:val="center"/>
              <w:rPr>
                <w:rFonts w:ascii="仿宋" w:hAnsi="仿宋" w:eastAsia="仿宋" w:cs="MingLiU"/>
              </w:rPr>
            </w:pPr>
            <w:r>
              <w:rPr>
                <w:rFonts w:ascii="仿宋" w:hAnsi="仿宋" w:eastAsia="仿宋" w:cs="MingLiU"/>
              </w:rPr>
              <w:t>4.2.1</w:t>
            </w:r>
          </w:p>
        </w:tc>
        <w:tc>
          <w:tcPr>
            <w:tcW w:w="1660" w:type="dxa"/>
            <w:noWrap w:val="0"/>
            <w:vAlign w:val="center"/>
          </w:tcPr>
          <w:p w14:paraId="5B5CEA15">
            <w:pPr>
              <w:spacing w:line="360" w:lineRule="exact"/>
              <w:ind w:left="240" w:hanging="240" w:hangingChars="100"/>
            </w:pPr>
            <w:r>
              <w:t>递交</w:t>
            </w:r>
            <w:r>
              <w:rPr>
                <w:rFonts w:hint="eastAsia"/>
              </w:rPr>
              <w:t>投标</w:t>
            </w:r>
            <w:r>
              <w:t>文件截止时间</w:t>
            </w:r>
          </w:p>
        </w:tc>
        <w:tc>
          <w:tcPr>
            <w:tcW w:w="7151" w:type="dxa"/>
            <w:gridSpan w:val="2"/>
            <w:noWrap w:val="0"/>
            <w:vAlign w:val="center"/>
          </w:tcPr>
          <w:p w14:paraId="5AE9D774">
            <w:pPr>
              <w:spacing w:line="360" w:lineRule="exact"/>
              <w:ind w:left="240" w:hanging="240" w:hangingChars="100"/>
            </w:pPr>
            <w:r>
              <w:rPr>
                <w:rFonts w:hint="eastAsia"/>
              </w:rPr>
              <w:t>2026</w:t>
            </w:r>
            <w:r>
              <w:t>年</w:t>
            </w:r>
            <w:r>
              <w:rPr>
                <w:rFonts w:hint="eastAsia"/>
              </w:rPr>
              <w:t>1</w:t>
            </w:r>
            <w:r>
              <w:t>月</w:t>
            </w:r>
            <w:r>
              <w:rPr>
                <w:rFonts w:hint="eastAsia"/>
              </w:rPr>
              <w:t>19</w:t>
            </w:r>
            <w:r>
              <w:t>日</w:t>
            </w:r>
            <w:r>
              <w:rPr>
                <w:rFonts w:hint="eastAsia"/>
              </w:rPr>
              <w:t>8时30分</w:t>
            </w:r>
          </w:p>
        </w:tc>
      </w:tr>
      <w:tr w14:paraId="42BF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56CBDCB">
            <w:pPr>
              <w:spacing w:line="442" w:lineRule="exact"/>
              <w:jc w:val="center"/>
              <w:rPr>
                <w:rFonts w:ascii="仿宋" w:hAnsi="仿宋" w:eastAsia="仿宋" w:cs="MingLiU"/>
              </w:rPr>
            </w:pPr>
            <w:r>
              <w:rPr>
                <w:rFonts w:ascii="仿宋" w:hAnsi="仿宋" w:eastAsia="仿宋" w:cs="MingLiU"/>
              </w:rPr>
              <w:t xml:space="preserve">4.2.2 </w:t>
            </w:r>
          </w:p>
        </w:tc>
        <w:tc>
          <w:tcPr>
            <w:tcW w:w="1660" w:type="dxa"/>
            <w:noWrap w:val="0"/>
            <w:vAlign w:val="center"/>
          </w:tcPr>
          <w:p w14:paraId="127E571E">
            <w:pPr>
              <w:spacing w:line="360" w:lineRule="exact"/>
              <w:ind w:left="240" w:hanging="240" w:hangingChars="100"/>
              <w:jc w:val="center"/>
            </w:pPr>
            <w:r>
              <w:t>递交</w:t>
            </w:r>
            <w:r>
              <w:rPr>
                <w:rFonts w:hint="eastAsia"/>
              </w:rPr>
              <w:t>投标</w:t>
            </w:r>
            <w:r>
              <w:t>文件地点</w:t>
            </w:r>
          </w:p>
        </w:tc>
        <w:tc>
          <w:tcPr>
            <w:tcW w:w="7151" w:type="dxa"/>
            <w:gridSpan w:val="2"/>
            <w:noWrap w:val="0"/>
            <w:vAlign w:val="center"/>
          </w:tcPr>
          <w:p w14:paraId="6B7FD448">
            <w:pPr>
              <w:spacing w:line="360" w:lineRule="exact"/>
              <w:ind w:left="240" w:hanging="240" w:hangingChars="100"/>
            </w:pPr>
            <w:r>
              <w:rPr>
                <w:rFonts w:hint="eastAsia"/>
              </w:rPr>
              <w:t>现场开标</w:t>
            </w:r>
          </w:p>
        </w:tc>
      </w:tr>
      <w:tr w14:paraId="5FC3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A96D480">
            <w:pPr>
              <w:jc w:val="center"/>
              <w:rPr>
                <w:color w:val="000000"/>
              </w:rPr>
            </w:pPr>
            <w:r>
              <w:rPr>
                <w:rFonts w:hint="eastAsia"/>
                <w:color w:val="000000"/>
              </w:rPr>
              <w:t>4.2.3</w:t>
            </w:r>
          </w:p>
        </w:tc>
        <w:tc>
          <w:tcPr>
            <w:tcW w:w="1660" w:type="dxa"/>
            <w:noWrap w:val="0"/>
            <w:vAlign w:val="center"/>
          </w:tcPr>
          <w:p w14:paraId="1A55C4FD">
            <w:pPr>
              <w:spacing w:line="360" w:lineRule="exact"/>
              <w:ind w:left="240" w:hanging="240" w:hangingChars="100"/>
              <w:jc w:val="center"/>
            </w:pPr>
            <w:r>
              <w:rPr>
                <w:rFonts w:hint="eastAsia"/>
              </w:rPr>
              <w:t>投标</w:t>
            </w:r>
            <w:r>
              <w:t>文件是否退还</w:t>
            </w:r>
          </w:p>
        </w:tc>
        <w:tc>
          <w:tcPr>
            <w:tcW w:w="7151" w:type="dxa"/>
            <w:gridSpan w:val="2"/>
            <w:noWrap w:val="0"/>
            <w:vAlign w:val="center"/>
          </w:tcPr>
          <w:p w14:paraId="4A1EC2B3">
            <w:pPr>
              <w:spacing w:line="340" w:lineRule="exact"/>
              <w:ind w:left="240" w:hanging="240" w:hangingChars="100"/>
            </w:pPr>
            <w:r>
              <w:rPr>
                <w:rFonts w:hint="eastAsia"/>
              </w:rPr>
              <w:t>否</w:t>
            </w:r>
          </w:p>
        </w:tc>
      </w:tr>
      <w:tr w14:paraId="52A9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554065CF">
            <w:pPr>
              <w:jc w:val="center"/>
              <w:rPr>
                <w:color w:val="000000"/>
              </w:rPr>
            </w:pPr>
            <w:r>
              <w:rPr>
                <w:rFonts w:hint="eastAsia"/>
                <w:color w:val="000000"/>
              </w:rPr>
              <w:t>5.1.1</w:t>
            </w:r>
          </w:p>
        </w:tc>
        <w:tc>
          <w:tcPr>
            <w:tcW w:w="1660" w:type="dxa"/>
            <w:noWrap w:val="0"/>
            <w:vAlign w:val="center"/>
          </w:tcPr>
          <w:p w14:paraId="7B7AED61">
            <w:pPr>
              <w:spacing w:line="360" w:lineRule="exact"/>
              <w:jc w:val="center"/>
              <w:rPr>
                <w:rFonts w:hint="eastAsia"/>
              </w:rPr>
            </w:pPr>
            <w:r>
              <w:rPr>
                <w:rFonts w:hint="eastAsia"/>
              </w:rPr>
              <w:t>开标时间和</w:t>
            </w:r>
          </w:p>
          <w:p w14:paraId="2FAC3892">
            <w:pPr>
              <w:spacing w:line="360" w:lineRule="exact"/>
              <w:jc w:val="center"/>
              <w:rPr>
                <w:rFonts w:hint="eastAsia"/>
              </w:rPr>
            </w:pPr>
            <w:r>
              <w:rPr>
                <w:rFonts w:hint="eastAsia"/>
              </w:rPr>
              <w:t>方式</w:t>
            </w:r>
          </w:p>
        </w:tc>
        <w:tc>
          <w:tcPr>
            <w:tcW w:w="7151" w:type="dxa"/>
            <w:gridSpan w:val="2"/>
            <w:noWrap w:val="0"/>
            <w:vAlign w:val="center"/>
          </w:tcPr>
          <w:p w14:paraId="539EEB97">
            <w:pPr>
              <w:spacing w:line="340" w:lineRule="exact"/>
            </w:pPr>
            <w:r>
              <w:rPr>
                <w:rFonts w:hint="eastAsia"/>
              </w:rPr>
              <w:t>开标时间：2026</w:t>
            </w:r>
            <w:r>
              <w:t>年</w:t>
            </w:r>
            <w:r>
              <w:rPr>
                <w:rFonts w:hint="eastAsia"/>
              </w:rPr>
              <w:t>1</w:t>
            </w:r>
            <w:r>
              <w:t>月</w:t>
            </w:r>
            <w:r>
              <w:rPr>
                <w:rFonts w:hint="eastAsia"/>
              </w:rPr>
              <w:t>19</w:t>
            </w:r>
            <w:r>
              <w:t>日</w:t>
            </w:r>
            <w:r>
              <w:rPr>
                <w:rFonts w:hint="eastAsia"/>
              </w:rPr>
              <w:t>8时30分</w:t>
            </w:r>
          </w:p>
          <w:p w14:paraId="63AA352F">
            <w:pPr>
              <w:spacing w:line="340" w:lineRule="exact"/>
            </w:pPr>
            <w:r>
              <w:rPr>
                <w:rFonts w:hint="eastAsia"/>
              </w:rPr>
              <w:t>开标方式：现场开标</w:t>
            </w:r>
          </w:p>
        </w:tc>
      </w:tr>
      <w:tr w14:paraId="3025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8B729E0">
            <w:pPr>
              <w:jc w:val="center"/>
            </w:pPr>
            <w:r>
              <w:rPr>
                <w:rFonts w:hint="eastAsia"/>
              </w:rPr>
              <w:t>6.3</w:t>
            </w:r>
          </w:p>
        </w:tc>
        <w:tc>
          <w:tcPr>
            <w:tcW w:w="1660" w:type="dxa"/>
            <w:noWrap w:val="0"/>
            <w:vAlign w:val="center"/>
          </w:tcPr>
          <w:p w14:paraId="486B4A39">
            <w:pPr>
              <w:spacing w:line="360" w:lineRule="exact"/>
              <w:jc w:val="center"/>
            </w:pPr>
            <w:r>
              <w:rPr>
                <w:rFonts w:hint="eastAsia"/>
              </w:rPr>
              <w:t>评标方法</w:t>
            </w:r>
          </w:p>
        </w:tc>
        <w:tc>
          <w:tcPr>
            <w:tcW w:w="7151" w:type="dxa"/>
            <w:gridSpan w:val="2"/>
            <w:noWrap w:val="0"/>
            <w:vAlign w:val="center"/>
          </w:tcPr>
          <w:p w14:paraId="47E510A0">
            <w:pPr>
              <w:spacing w:line="340" w:lineRule="exact"/>
              <w:rPr>
                <w:bCs/>
              </w:rPr>
            </w:pPr>
            <w:r>
              <w:rPr>
                <w:rFonts w:hint="eastAsia"/>
                <w:bCs/>
              </w:rPr>
              <w:t>经资质评审后采用低价中标法</w:t>
            </w:r>
          </w:p>
        </w:tc>
      </w:tr>
      <w:tr w14:paraId="2CA8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noWrap w:val="0"/>
            <w:vAlign w:val="center"/>
          </w:tcPr>
          <w:p w14:paraId="0B43080B">
            <w:pPr>
              <w:jc w:val="center"/>
              <w:rPr>
                <w:rFonts w:hint="eastAsia"/>
              </w:rPr>
            </w:pPr>
            <w:r>
              <w:rPr>
                <w:rFonts w:hint="eastAsia"/>
              </w:rPr>
              <w:t>7.5</w:t>
            </w:r>
          </w:p>
        </w:tc>
        <w:tc>
          <w:tcPr>
            <w:tcW w:w="1660" w:type="dxa"/>
            <w:noWrap w:val="0"/>
            <w:vAlign w:val="center"/>
          </w:tcPr>
          <w:p w14:paraId="7490A1F9">
            <w:pPr>
              <w:spacing w:line="360" w:lineRule="exact"/>
              <w:jc w:val="center"/>
            </w:pPr>
            <w:r>
              <w:rPr>
                <w:rFonts w:hint="eastAsia"/>
              </w:rPr>
              <w:t>履约</w:t>
            </w:r>
            <w:r>
              <w:rPr>
                <w:rFonts w:hint="eastAsia"/>
                <w:bCs/>
              </w:rPr>
              <w:t>保证金</w:t>
            </w:r>
          </w:p>
        </w:tc>
        <w:tc>
          <w:tcPr>
            <w:tcW w:w="7151" w:type="dxa"/>
            <w:gridSpan w:val="2"/>
            <w:noWrap w:val="0"/>
            <w:vAlign w:val="center"/>
          </w:tcPr>
          <w:p w14:paraId="4582BFD6">
            <w:pPr>
              <w:spacing w:line="340" w:lineRule="exact"/>
              <w:rPr>
                <w:color w:val="FF0000"/>
              </w:rPr>
            </w:pPr>
            <w:r>
              <w:rPr>
                <w:rFonts w:hint="eastAsia"/>
                <w:bCs/>
              </w:rPr>
              <w:t>无</w:t>
            </w:r>
          </w:p>
        </w:tc>
      </w:tr>
      <w:tr w14:paraId="1C24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797CCB38">
            <w:pPr>
              <w:jc w:val="center"/>
            </w:pPr>
            <w:r>
              <w:rPr>
                <w:rFonts w:hint="eastAsia"/>
              </w:rPr>
              <w:t>8.1</w:t>
            </w:r>
          </w:p>
        </w:tc>
        <w:tc>
          <w:tcPr>
            <w:tcW w:w="1660" w:type="dxa"/>
            <w:noWrap w:val="0"/>
            <w:vAlign w:val="center"/>
          </w:tcPr>
          <w:p w14:paraId="71030D6A">
            <w:pPr>
              <w:spacing w:line="360" w:lineRule="exact"/>
              <w:jc w:val="center"/>
              <w:rPr>
                <w:rFonts w:hint="eastAsia"/>
              </w:rPr>
            </w:pPr>
            <w:r>
              <w:rPr>
                <w:rFonts w:hint="eastAsia"/>
              </w:rPr>
              <w:t>重新招标</w:t>
            </w:r>
          </w:p>
        </w:tc>
        <w:tc>
          <w:tcPr>
            <w:tcW w:w="7138" w:type="dxa"/>
            <w:noWrap w:val="0"/>
            <w:vAlign w:val="center"/>
          </w:tcPr>
          <w:p w14:paraId="0319FA4A">
            <w:pPr>
              <w:spacing w:line="340" w:lineRule="exact"/>
              <w:rPr>
                <w:rFonts w:hint="eastAsia" w:cs="仿宋"/>
              </w:rPr>
            </w:pPr>
            <w:r>
              <w:rPr>
                <w:rFonts w:hint="eastAsia" w:cs="仿宋"/>
              </w:rPr>
              <w:t>有下列情形之一的，招标人将重新招标</w:t>
            </w:r>
          </w:p>
          <w:p w14:paraId="2C641C33">
            <w:pPr>
              <w:spacing w:line="340" w:lineRule="exact"/>
              <w:rPr>
                <w:rFonts w:hint="eastAsia" w:cs="仿宋"/>
              </w:rPr>
            </w:pPr>
            <w:r>
              <w:rPr>
                <w:rFonts w:hint="eastAsia" w:cs="仿宋"/>
              </w:rPr>
              <w:t>1.截至到</w:t>
            </w:r>
            <w:r>
              <w:rPr>
                <w:rFonts w:hint="eastAsia"/>
              </w:rPr>
              <w:t>招标开始时间</w:t>
            </w:r>
            <w:r>
              <w:rPr>
                <w:rFonts w:hint="eastAsia" w:cs="仿宋"/>
              </w:rPr>
              <w:t>，提交投标文件的投标人少于3个的；</w:t>
            </w:r>
          </w:p>
          <w:p w14:paraId="6D82F5C6">
            <w:pPr>
              <w:spacing w:line="340" w:lineRule="exact"/>
              <w:rPr>
                <w:rFonts w:cs="仿宋"/>
              </w:rPr>
            </w:pPr>
            <w:r>
              <w:rPr>
                <w:rFonts w:hint="eastAsia" w:cs="仿宋"/>
              </w:rPr>
              <w:t>2.经评审委员会评审，否决部分投标人的投标文件后少于3个，缺乏竞争性的；</w:t>
            </w:r>
          </w:p>
          <w:p w14:paraId="6830D905">
            <w:pPr>
              <w:spacing w:line="340" w:lineRule="exact"/>
            </w:pPr>
            <w:r>
              <w:rPr>
                <w:rFonts w:hint="eastAsia" w:cs="仿宋"/>
              </w:rPr>
              <w:t>3.经评标委员会评标否决所有投标文件的。</w:t>
            </w:r>
          </w:p>
        </w:tc>
      </w:tr>
      <w:tr w14:paraId="3894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392D633B">
            <w:pPr>
              <w:jc w:val="center"/>
            </w:pPr>
            <w:r>
              <w:rPr>
                <w:rFonts w:hint="eastAsia"/>
              </w:rPr>
              <w:t>10.1</w:t>
            </w:r>
          </w:p>
        </w:tc>
        <w:tc>
          <w:tcPr>
            <w:tcW w:w="8811" w:type="dxa"/>
            <w:gridSpan w:val="3"/>
            <w:noWrap w:val="0"/>
            <w:vAlign w:val="center"/>
          </w:tcPr>
          <w:p w14:paraId="5BEA6FF2">
            <w:pPr>
              <w:spacing w:line="340" w:lineRule="exact"/>
              <w:rPr>
                <w:bCs/>
              </w:rPr>
            </w:pPr>
            <w:r>
              <w:rPr>
                <w:rFonts w:hint="eastAsia"/>
                <w:bCs/>
              </w:rPr>
              <w:t>在任何评标环节中，需评标委员会就某项定性的评标结论做出表决的，由评标委员会全体成员按照少数服从多数的原则，以记名投票方式表决。</w:t>
            </w:r>
          </w:p>
        </w:tc>
      </w:tr>
      <w:tr w14:paraId="7F5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062F00EC">
            <w:pPr>
              <w:jc w:val="center"/>
            </w:pPr>
            <w:r>
              <w:rPr>
                <w:rFonts w:hint="eastAsia"/>
              </w:rPr>
              <w:t>10.2</w:t>
            </w:r>
          </w:p>
        </w:tc>
        <w:tc>
          <w:tcPr>
            <w:tcW w:w="8811" w:type="dxa"/>
            <w:gridSpan w:val="3"/>
            <w:noWrap w:val="0"/>
            <w:vAlign w:val="center"/>
          </w:tcPr>
          <w:p w14:paraId="127792B5">
            <w:pPr>
              <w:spacing w:line="340" w:lineRule="exact"/>
            </w:pPr>
            <w:r>
              <w:rPr>
                <w:rFonts w:hint="eastAsia"/>
              </w:rPr>
              <w:t>投标人认为招标文件中有限制、排斥投标人情形的，应当在招标开始时间2日前向招标人书面提出，未在规定时间内提出异议的，视为对招标文件无异议。</w:t>
            </w:r>
          </w:p>
        </w:tc>
      </w:tr>
    </w:tbl>
    <w:p w14:paraId="450D50AE">
      <w:pPr>
        <w:pStyle w:val="15"/>
        <w:spacing w:before="156"/>
        <w:rPr>
          <w:rStyle w:val="18"/>
          <w:b/>
          <w:bCs w:val="0"/>
        </w:rPr>
      </w:pPr>
      <w:bookmarkStart w:id="3" w:name="_Toc312072226"/>
      <w:bookmarkStart w:id="4" w:name="_Toc269310918"/>
      <w:bookmarkStart w:id="5" w:name="_Toc446434287"/>
      <w:r>
        <w:rPr>
          <w:rFonts w:hint="eastAsia"/>
          <w:sz w:val="32"/>
          <w:szCs w:val="32"/>
        </w:rPr>
        <w:t>招标须知</w:t>
      </w:r>
      <w:bookmarkEnd w:id="3"/>
      <w:bookmarkEnd w:id="4"/>
      <w:r>
        <w:rPr>
          <w:rFonts w:hint="eastAsia"/>
          <w:sz w:val="32"/>
          <w:szCs w:val="32"/>
        </w:rPr>
        <w:t>正文部分</w:t>
      </w:r>
      <w:bookmarkEnd w:id="5"/>
    </w:p>
    <w:p w14:paraId="757AF9B8">
      <w:pPr>
        <w:pStyle w:val="16"/>
        <w:rPr>
          <w:rStyle w:val="18"/>
          <w:b/>
          <w:bCs/>
        </w:rPr>
      </w:pPr>
      <w:bookmarkStart w:id="6" w:name="_Toc506105818"/>
      <w:bookmarkStart w:id="7" w:name="_Toc507936013"/>
      <w:r>
        <w:rPr>
          <w:rStyle w:val="18"/>
          <w:rFonts w:hint="eastAsia"/>
          <w:b/>
          <w:bCs w:val="0"/>
        </w:rPr>
        <w:t>1.总则</w:t>
      </w:r>
      <w:bookmarkEnd w:id="6"/>
      <w:bookmarkEnd w:id="7"/>
    </w:p>
    <w:p w14:paraId="5240E5E4">
      <w:pPr>
        <w:pStyle w:val="19"/>
      </w:pPr>
      <w:bookmarkStart w:id="8" w:name="_Toc506105819"/>
      <w:bookmarkStart w:id="9" w:name="_Toc507936014"/>
      <w:r>
        <w:rPr>
          <w:rFonts w:hint="eastAsia"/>
        </w:rPr>
        <w:t>1.1 项目概况</w:t>
      </w:r>
      <w:bookmarkEnd w:id="8"/>
      <w:bookmarkEnd w:id="9"/>
    </w:p>
    <w:p w14:paraId="61BDC1D2">
      <w:pPr>
        <w:spacing w:line="360" w:lineRule="auto"/>
        <w:ind w:firstLine="480" w:firstLineChars="200"/>
        <w:rPr>
          <w:rFonts w:cs="仿宋"/>
        </w:rPr>
      </w:pPr>
      <w:r>
        <w:rPr>
          <w:rFonts w:hint="eastAsia" w:cs="仿宋"/>
        </w:rPr>
        <w:t>根据《中华人民共和国招标投标法》、《中华人民共和国招标投标法实施条例》等有关法律、法规和规章的规定，本项目已具备公开招标条件。</w:t>
      </w:r>
    </w:p>
    <w:p w14:paraId="63B55038">
      <w:pPr>
        <w:pStyle w:val="20"/>
        <w:keepNext w:val="0"/>
        <w:keepLines w:val="0"/>
        <w:spacing w:before="0" w:line="360" w:lineRule="auto"/>
        <w:ind w:firstLine="480" w:firstLineChars="200"/>
        <w:rPr>
          <w:szCs w:val="28"/>
        </w:rPr>
      </w:pPr>
      <w:r>
        <w:rPr>
          <w:rFonts w:hint="eastAsia" w:ascii="宋体" w:hAnsi="宋体" w:cs="仿宋"/>
          <w:sz w:val="24"/>
        </w:rPr>
        <w:t xml:space="preserve">1.1.1 </w:t>
      </w:r>
      <w:r>
        <w:rPr>
          <w:rFonts w:hint="eastAsia" w:ascii="宋体" w:hAnsi="宋体" w:eastAsia="宋体" w:cs="仿宋"/>
          <w:kern w:val="2"/>
          <w:sz w:val="24"/>
          <w:szCs w:val="24"/>
        </w:rPr>
        <w:t>招标人：</w:t>
      </w:r>
      <w:r>
        <w:rPr>
          <w:rFonts w:hint="eastAsia" w:ascii="宋体" w:hAnsi="宋体" w:eastAsia="宋体" w:cs="仿宋"/>
          <w:sz w:val="24"/>
          <w:szCs w:val="24"/>
        </w:rPr>
        <w:t>详见投标人须知前附表</w:t>
      </w:r>
    </w:p>
    <w:p w14:paraId="59923326">
      <w:pPr>
        <w:spacing w:line="360" w:lineRule="auto"/>
        <w:ind w:firstLine="480" w:firstLineChars="200"/>
        <w:rPr>
          <w:rFonts w:hint="eastAsia" w:cs="仿宋"/>
        </w:rPr>
      </w:pPr>
      <w:r>
        <w:rPr>
          <w:rFonts w:hint="eastAsia" w:cs="仿宋"/>
        </w:rPr>
        <w:t>1.1.2 招标项目名称：详见投标人须知前附表</w:t>
      </w:r>
    </w:p>
    <w:p w14:paraId="10146F3C">
      <w:pPr>
        <w:spacing w:line="360" w:lineRule="auto"/>
        <w:ind w:firstLine="480" w:firstLineChars="200"/>
        <w:rPr>
          <w:rFonts w:cs="仿宋"/>
        </w:rPr>
      </w:pPr>
      <w:r>
        <w:rPr>
          <w:rFonts w:hint="eastAsia" w:cs="仿宋"/>
        </w:rPr>
        <w:t>1.1.3项目概况: 详见投标人须知前附表</w:t>
      </w:r>
    </w:p>
    <w:p w14:paraId="6581571F">
      <w:pPr>
        <w:spacing w:line="360" w:lineRule="auto"/>
        <w:ind w:firstLine="480" w:firstLineChars="200"/>
        <w:rPr>
          <w:rFonts w:cs="仿宋"/>
        </w:rPr>
      </w:pPr>
      <w:r>
        <w:rPr>
          <w:rFonts w:hint="eastAsia" w:cs="仿宋"/>
        </w:rPr>
        <w:t>1.1.4 项目地点：详见投标人须知前附表</w:t>
      </w:r>
    </w:p>
    <w:p w14:paraId="7C138EE8">
      <w:pPr>
        <w:pStyle w:val="19"/>
      </w:pPr>
      <w:bookmarkStart w:id="10" w:name="_Toc506105820"/>
      <w:bookmarkStart w:id="11" w:name="_Toc247513954"/>
      <w:bookmarkStart w:id="12" w:name="_Toc328559028"/>
      <w:bookmarkStart w:id="13" w:name="_Toc247527555"/>
      <w:bookmarkStart w:id="14" w:name="_Toc300834951"/>
      <w:bookmarkStart w:id="15" w:name="_Toc27657"/>
      <w:bookmarkStart w:id="16" w:name="_Toc25497"/>
      <w:bookmarkStart w:id="17" w:name="_Toc507936015"/>
      <w:r>
        <w:rPr>
          <w:rFonts w:hint="eastAsia"/>
        </w:rPr>
        <w:t>1.2 项目资金来源</w:t>
      </w:r>
      <w:bookmarkEnd w:id="10"/>
      <w:bookmarkEnd w:id="11"/>
      <w:bookmarkEnd w:id="12"/>
      <w:bookmarkEnd w:id="13"/>
      <w:bookmarkEnd w:id="14"/>
      <w:bookmarkEnd w:id="15"/>
      <w:bookmarkEnd w:id="16"/>
      <w:r>
        <w:rPr>
          <w:rFonts w:hint="eastAsia"/>
        </w:rPr>
        <w:t>、招标方式、招标控价</w:t>
      </w:r>
      <w:bookmarkEnd w:id="17"/>
    </w:p>
    <w:p w14:paraId="6C82D9B7">
      <w:pPr>
        <w:spacing w:line="360" w:lineRule="auto"/>
        <w:ind w:firstLine="480" w:firstLineChars="200"/>
        <w:rPr>
          <w:rFonts w:hint="eastAsia" w:cs="仿宋"/>
        </w:rPr>
      </w:pPr>
      <w:r>
        <w:rPr>
          <w:rFonts w:hint="eastAsia" w:cs="仿宋"/>
        </w:rPr>
        <w:t>1.2.1 项目资金来源：</w:t>
      </w:r>
      <w:bookmarkStart w:id="18" w:name="_Toc328559029"/>
      <w:bookmarkStart w:id="19" w:name="_Toc247513955"/>
      <w:bookmarkStart w:id="20" w:name="_Toc16572"/>
      <w:bookmarkStart w:id="21" w:name="_Toc247527556"/>
      <w:bookmarkStart w:id="22" w:name="_Toc30612"/>
      <w:bookmarkStart w:id="23" w:name="_Toc300834952"/>
      <w:r>
        <w:rPr>
          <w:rFonts w:hint="eastAsia" w:cs="仿宋"/>
        </w:rPr>
        <w:t>详见投标人须知前附表</w:t>
      </w:r>
    </w:p>
    <w:p w14:paraId="75F17672">
      <w:pPr>
        <w:spacing w:line="360" w:lineRule="auto"/>
        <w:ind w:firstLine="480" w:firstLineChars="200"/>
        <w:rPr>
          <w:rFonts w:hint="eastAsia" w:cs="仿宋"/>
        </w:rPr>
      </w:pPr>
      <w:r>
        <w:rPr>
          <w:rFonts w:hint="eastAsia" w:cs="仿宋"/>
        </w:rPr>
        <w:t>1.2.2招标方式：详见投标人须知前附表</w:t>
      </w:r>
    </w:p>
    <w:p w14:paraId="19167877">
      <w:pPr>
        <w:pStyle w:val="2"/>
        <w:ind w:left="0" w:leftChars="0" w:firstLine="480"/>
        <w:rPr>
          <w:rFonts w:hint="eastAsia"/>
        </w:rPr>
      </w:pPr>
      <w:r>
        <w:rPr>
          <w:rFonts w:hint="eastAsia" w:ascii="宋体" w:hAnsi="宋体" w:cs="仿宋"/>
        </w:rPr>
        <w:t>1.2.3</w:t>
      </w:r>
      <w:r>
        <w:rPr>
          <w:rFonts w:hint="eastAsia"/>
        </w:rPr>
        <w:t>招标控价：</w:t>
      </w:r>
      <w:r>
        <w:rPr>
          <w:rFonts w:hint="eastAsia" w:ascii="宋体" w:hAnsi="宋体" w:cs="仿宋"/>
        </w:rPr>
        <w:t>详见</w:t>
      </w:r>
      <w:r>
        <w:rPr>
          <w:rFonts w:hint="eastAsia" w:cs="仿宋"/>
        </w:rPr>
        <w:t>投标人须知前附表</w:t>
      </w:r>
    </w:p>
    <w:p w14:paraId="769CD134">
      <w:pPr>
        <w:pStyle w:val="19"/>
      </w:pPr>
      <w:bookmarkStart w:id="24" w:name="_Toc506105821"/>
      <w:bookmarkStart w:id="25" w:name="_Toc507936016"/>
      <w:r>
        <w:rPr>
          <w:rFonts w:hint="eastAsia"/>
        </w:rPr>
        <w:t>1.3 招标范围、供货周期、</w:t>
      </w:r>
      <w:bookmarkEnd w:id="18"/>
      <w:bookmarkEnd w:id="19"/>
      <w:bookmarkEnd w:id="20"/>
      <w:bookmarkEnd w:id="21"/>
      <w:bookmarkEnd w:id="22"/>
      <w:bookmarkEnd w:id="23"/>
      <w:bookmarkEnd w:id="24"/>
      <w:r>
        <w:rPr>
          <w:rFonts w:hint="eastAsia"/>
        </w:rPr>
        <w:t>交货地点和质保期</w:t>
      </w:r>
      <w:bookmarkEnd w:id="25"/>
    </w:p>
    <w:p w14:paraId="20F0D2B9">
      <w:pPr>
        <w:tabs>
          <w:tab w:val="left" w:pos="220"/>
        </w:tabs>
        <w:snapToGrid w:val="0"/>
        <w:spacing w:line="360" w:lineRule="auto"/>
        <w:ind w:firstLine="480" w:firstLineChars="200"/>
        <w:rPr>
          <w:rFonts w:cs="仿宋"/>
        </w:rPr>
      </w:pPr>
      <w:r>
        <w:rPr>
          <w:rFonts w:hint="eastAsia" w:cs="仿宋"/>
        </w:rPr>
        <w:t>1.3.1 招标范围：详见投标人须知前附表</w:t>
      </w:r>
    </w:p>
    <w:p w14:paraId="0C5DC9C0">
      <w:pPr>
        <w:spacing w:line="360" w:lineRule="auto"/>
        <w:ind w:firstLine="480" w:firstLineChars="200"/>
        <w:rPr>
          <w:rFonts w:hint="eastAsia" w:cs="仿宋"/>
        </w:rPr>
      </w:pPr>
      <w:r>
        <w:rPr>
          <w:rFonts w:hint="eastAsia" w:cs="仿宋"/>
        </w:rPr>
        <w:t>1.3.2 供货周期：详见投标人须知前附表</w:t>
      </w:r>
    </w:p>
    <w:p w14:paraId="2CF4F235">
      <w:pPr>
        <w:spacing w:line="360" w:lineRule="auto"/>
        <w:ind w:firstLine="480" w:firstLineChars="200"/>
        <w:rPr>
          <w:rFonts w:hint="eastAsia" w:cs="仿宋"/>
        </w:rPr>
      </w:pPr>
      <w:r>
        <w:rPr>
          <w:rFonts w:hint="eastAsia" w:cs="仿宋"/>
        </w:rPr>
        <w:t>1.3.3 交货地点：详见投标人须知前附表</w:t>
      </w:r>
    </w:p>
    <w:p w14:paraId="352225C0">
      <w:pPr>
        <w:spacing w:line="360" w:lineRule="auto"/>
        <w:ind w:firstLine="480" w:firstLineChars="200"/>
        <w:rPr>
          <w:rFonts w:cs="仿宋"/>
        </w:rPr>
      </w:pPr>
      <w:r>
        <w:rPr>
          <w:rFonts w:hint="eastAsia" w:cs="仿宋"/>
        </w:rPr>
        <w:t>1.3.4质保期：详见投标人须知前附表</w:t>
      </w:r>
    </w:p>
    <w:p w14:paraId="5209EF20">
      <w:pPr>
        <w:pStyle w:val="19"/>
      </w:pPr>
      <w:bookmarkStart w:id="26" w:name="_Toc506105822"/>
      <w:bookmarkStart w:id="27" w:name="_Toc507936017"/>
      <w:r>
        <w:rPr>
          <w:rFonts w:hint="eastAsia"/>
        </w:rPr>
        <w:t>1.4 投标人资格要求</w:t>
      </w:r>
      <w:bookmarkEnd w:id="26"/>
      <w:bookmarkEnd w:id="27"/>
    </w:p>
    <w:p w14:paraId="27BA5EB2">
      <w:pPr>
        <w:ind w:firstLine="480" w:firstLineChars="200"/>
        <w:rPr>
          <w:rFonts w:cs="仿宋"/>
        </w:rPr>
      </w:pPr>
      <w:r>
        <w:rPr>
          <w:rFonts w:hint="eastAsia" w:cs="仿宋"/>
        </w:rPr>
        <w:t xml:space="preserve">1.4.1 </w:t>
      </w:r>
      <w:r>
        <w:rPr>
          <w:rFonts w:hint="eastAsia"/>
        </w:rPr>
        <w:t>投标人</w:t>
      </w:r>
      <w:r>
        <w:rPr>
          <w:rFonts w:hint="eastAsia" w:cs="仿宋"/>
        </w:rPr>
        <w:t>资格要求：详见投标人须知前附表</w:t>
      </w:r>
    </w:p>
    <w:p w14:paraId="0CA54BF2">
      <w:pPr>
        <w:spacing w:line="360" w:lineRule="auto"/>
        <w:ind w:firstLine="480" w:firstLineChars="200"/>
        <w:rPr>
          <w:rFonts w:hint="eastAsia" w:cs="仿宋"/>
        </w:rPr>
      </w:pPr>
      <w:r>
        <w:rPr>
          <w:rFonts w:hint="eastAsia" w:cs="仿宋"/>
        </w:rPr>
        <w:t>1.4.2 本次招标不接受联合体。</w:t>
      </w:r>
    </w:p>
    <w:p w14:paraId="62F64558">
      <w:pPr>
        <w:tabs>
          <w:tab w:val="left" w:pos="220"/>
        </w:tabs>
        <w:snapToGrid w:val="0"/>
        <w:spacing w:line="360" w:lineRule="auto"/>
        <w:ind w:firstLine="480" w:firstLineChars="200"/>
        <w:rPr>
          <w:rFonts w:hint="eastAsia" w:cs="仿宋"/>
        </w:rPr>
      </w:pPr>
      <w:r>
        <w:rPr>
          <w:rFonts w:hint="eastAsia" w:cs="仿宋"/>
        </w:rPr>
        <w:t>投标人须知前附表规定接受联合体投标的，联合体除应符合本章第1.4.1项和投标人须知前附表的要求外，还应遵守以下规定：</w:t>
      </w:r>
    </w:p>
    <w:p w14:paraId="48D452D9">
      <w:pPr>
        <w:tabs>
          <w:tab w:val="left" w:pos="220"/>
        </w:tabs>
        <w:snapToGrid w:val="0"/>
        <w:spacing w:line="360" w:lineRule="auto"/>
        <w:ind w:firstLine="480" w:firstLineChars="200"/>
        <w:rPr>
          <w:rFonts w:hint="eastAsia" w:cs="仿宋"/>
        </w:rPr>
      </w:pPr>
      <w:r>
        <w:rPr>
          <w:rFonts w:hint="eastAsia" w:cs="仿宋"/>
        </w:rPr>
        <w:t>联合体各方应按招标文件提供的格式签订联合体协议书，明确联合体牵头人和各方权利义务，并承诺就中标项目向招标人承担连带责任；</w:t>
      </w:r>
    </w:p>
    <w:p w14:paraId="255B296B">
      <w:pPr>
        <w:tabs>
          <w:tab w:val="left" w:pos="220"/>
        </w:tabs>
        <w:snapToGrid w:val="0"/>
        <w:spacing w:line="360" w:lineRule="auto"/>
        <w:ind w:firstLine="480" w:firstLineChars="200"/>
        <w:rPr>
          <w:rFonts w:hint="eastAsia" w:cs="仿宋"/>
        </w:rPr>
      </w:pPr>
      <w:r>
        <w:rPr>
          <w:rFonts w:hint="eastAsia" w:cs="仿宋"/>
        </w:rPr>
        <w:t>由同一专业的单位组成的联合体，按照资质等级较低的单位确定资质等级；</w:t>
      </w:r>
    </w:p>
    <w:p w14:paraId="27FAA4EC">
      <w:pPr>
        <w:tabs>
          <w:tab w:val="left" w:pos="220"/>
        </w:tabs>
        <w:snapToGrid w:val="0"/>
        <w:spacing w:line="360" w:lineRule="auto"/>
        <w:ind w:firstLine="480" w:firstLineChars="200"/>
        <w:rPr>
          <w:rFonts w:hint="eastAsia" w:cs="仿宋"/>
        </w:rPr>
      </w:pPr>
      <w:r>
        <w:rPr>
          <w:rFonts w:hint="eastAsia" w:cs="仿宋"/>
        </w:rPr>
        <w:t>联合体各方不得再以自己名义单独或参加其他联合体在本招标项目中投标，否则各相关投标均无效。</w:t>
      </w:r>
    </w:p>
    <w:p w14:paraId="3A5C1F67">
      <w:pPr>
        <w:tabs>
          <w:tab w:val="left" w:pos="220"/>
        </w:tabs>
        <w:snapToGrid w:val="0"/>
        <w:spacing w:line="360" w:lineRule="auto"/>
        <w:ind w:firstLine="480" w:firstLineChars="200"/>
        <w:rPr>
          <w:rFonts w:hint="eastAsia" w:cs="仿宋"/>
        </w:rPr>
      </w:pPr>
      <w:r>
        <w:rPr>
          <w:rFonts w:hint="eastAsia" w:cs="仿宋"/>
        </w:rPr>
        <w:t>1.4.3投标人不得存在下列情形之一：</w:t>
      </w:r>
    </w:p>
    <w:p w14:paraId="5BBE20E0">
      <w:pPr>
        <w:tabs>
          <w:tab w:val="left" w:pos="220"/>
        </w:tabs>
        <w:snapToGrid w:val="0"/>
        <w:spacing w:line="360" w:lineRule="auto"/>
        <w:ind w:firstLine="480" w:firstLineChars="200"/>
        <w:rPr>
          <w:rFonts w:hint="eastAsia" w:cs="仿宋"/>
        </w:rPr>
      </w:pPr>
      <w:r>
        <w:rPr>
          <w:rFonts w:hint="eastAsia" w:cs="仿宋"/>
        </w:rPr>
        <w:t>（1）与招标人存在利害关系且可能影响招标公正性；</w:t>
      </w:r>
    </w:p>
    <w:p w14:paraId="21D622C9">
      <w:pPr>
        <w:tabs>
          <w:tab w:val="left" w:pos="220"/>
        </w:tabs>
        <w:snapToGrid w:val="0"/>
        <w:spacing w:line="360" w:lineRule="auto"/>
        <w:ind w:firstLine="480" w:firstLineChars="200"/>
        <w:rPr>
          <w:rFonts w:hint="eastAsia" w:cs="仿宋"/>
        </w:rPr>
      </w:pPr>
      <w:r>
        <w:rPr>
          <w:rFonts w:hint="eastAsia" w:cs="仿宋"/>
        </w:rPr>
        <w:t>（2）与本招标项目的其他投标人为同一个单位负责人；</w:t>
      </w:r>
    </w:p>
    <w:p w14:paraId="1DD70790">
      <w:pPr>
        <w:tabs>
          <w:tab w:val="left" w:pos="220"/>
        </w:tabs>
        <w:snapToGrid w:val="0"/>
        <w:spacing w:line="360" w:lineRule="auto"/>
        <w:ind w:firstLine="480" w:firstLineChars="200"/>
        <w:rPr>
          <w:rFonts w:hint="eastAsia" w:cs="仿宋"/>
        </w:rPr>
      </w:pPr>
      <w:r>
        <w:rPr>
          <w:rFonts w:hint="eastAsia" w:cs="仿宋"/>
        </w:rPr>
        <w:t>（3）与本招标项目的其他投标人存在控股、管理关系；</w:t>
      </w:r>
    </w:p>
    <w:p w14:paraId="776AE344">
      <w:pPr>
        <w:tabs>
          <w:tab w:val="left" w:pos="220"/>
        </w:tabs>
        <w:snapToGrid w:val="0"/>
        <w:spacing w:line="360" w:lineRule="auto"/>
        <w:ind w:firstLine="480" w:firstLineChars="200"/>
        <w:rPr>
          <w:rFonts w:hint="eastAsia" w:cs="仿宋"/>
        </w:rPr>
      </w:pPr>
      <w:r>
        <w:rPr>
          <w:rFonts w:hint="eastAsia" w:cs="仿宋"/>
        </w:rPr>
        <w:t>（4）与本招标项目其他投标人代理同一个制造商同一品牌同一型号的设备投标；</w:t>
      </w:r>
    </w:p>
    <w:p w14:paraId="33E3D56B">
      <w:pPr>
        <w:tabs>
          <w:tab w:val="left" w:pos="220"/>
        </w:tabs>
        <w:snapToGrid w:val="0"/>
        <w:spacing w:line="360" w:lineRule="auto"/>
        <w:ind w:firstLine="480" w:firstLineChars="200"/>
        <w:rPr>
          <w:rFonts w:hint="eastAsia" w:cs="仿宋"/>
        </w:rPr>
      </w:pPr>
      <w:r>
        <w:rPr>
          <w:rFonts w:hint="eastAsia" w:cs="仿宋"/>
        </w:rPr>
        <w:t>（5）为本招标项目提供过设计、编制技术规范和其他文件的咨询服务；</w:t>
      </w:r>
    </w:p>
    <w:p w14:paraId="5A540699">
      <w:pPr>
        <w:tabs>
          <w:tab w:val="left" w:pos="220"/>
        </w:tabs>
        <w:snapToGrid w:val="0"/>
        <w:spacing w:line="360" w:lineRule="auto"/>
        <w:ind w:firstLine="480" w:firstLineChars="200"/>
        <w:rPr>
          <w:rFonts w:hint="eastAsia" w:cs="仿宋"/>
        </w:rPr>
      </w:pPr>
      <w:r>
        <w:rPr>
          <w:rFonts w:hint="eastAsia" w:cs="仿宋"/>
        </w:rPr>
        <w:t>（6）为本工程项目的相关监理人，或者与本工程项目的相关监理人存在隶属关系或者其他 利害关系；</w:t>
      </w:r>
    </w:p>
    <w:p w14:paraId="4B9C025A">
      <w:pPr>
        <w:tabs>
          <w:tab w:val="left" w:pos="220"/>
        </w:tabs>
        <w:snapToGrid w:val="0"/>
        <w:spacing w:line="360" w:lineRule="auto"/>
        <w:ind w:firstLine="480" w:firstLineChars="200"/>
        <w:rPr>
          <w:rFonts w:hint="eastAsia" w:cs="仿宋"/>
        </w:rPr>
      </w:pPr>
      <w:r>
        <w:rPr>
          <w:rFonts w:hint="eastAsia" w:cs="仿宋"/>
        </w:rPr>
        <w:t>（7）为本招标项目的代建人；</w:t>
      </w:r>
    </w:p>
    <w:p w14:paraId="5ACA13BE">
      <w:pPr>
        <w:tabs>
          <w:tab w:val="left" w:pos="220"/>
        </w:tabs>
        <w:snapToGrid w:val="0"/>
        <w:spacing w:line="360" w:lineRule="auto"/>
        <w:ind w:firstLine="480" w:firstLineChars="200"/>
        <w:rPr>
          <w:rFonts w:hint="eastAsia" w:cs="仿宋"/>
        </w:rPr>
      </w:pPr>
      <w:r>
        <w:rPr>
          <w:rFonts w:hint="eastAsia" w:cs="仿宋"/>
        </w:rPr>
        <w:t>（8）为本招标项目的招标代理机构；</w:t>
      </w:r>
    </w:p>
    <w:p w14:paraId="63C00990">
      <w:pPr>
        <w:tabs>
          <w:tab w:val="left" w:pos="220"/>
        </w:tabs>
        <w:snapToGrid w:val="0"/>
        <w:spacing w:line="360" w:lineRule="auto"/>
        <w:ind w:firstLine="480" w:firstLineChars="200"/>
        <w:rPr>
          <w:rFonts w:hint="eastAsia" w:cs="仿宋"/>
        </w:rPr>
      </w:pPr>
      <w:r>
        <w:rPr>
          <w:rFonts w:hint="eastAsia" w:cs="仿宋"/>
        </w:rPr>
        <w:t>（9）与本招标项目的监理人或代建人或招标代理机构同为一个法定代表人；</w:t>
      </w:r>
    </w:p>
    <w:p w14:paraId="46D39B4B">
      <w:pPr>
        <w:tabs>
          <w:tab w:val="left" w:pos="220"/>
        </w:tabs>
        <w:snapToGrid w:val="0"/>
        <w:spacing w:line="360" w:lineRule="auto"/>
        <w:ind w:firstLine="480" w:firstLineChars="200"/>
        <w:rPr>
          <w:rFonts w:hint="eastAsia" w:cs="仿宋"/>
        </w:rPr>
      </w:pPr>
      <w:r>
        <w:rPr>
          <w:rFonts w:hint="eastAsia" w:cs="仿宋"/>
        </w:rPr>
        <w:t>（10）与本招标项目的监理人或代建人或招标代理机构存在控股或参股关系；</w:t>
      </w:r>
    </w:p>
    <w:p w14:paraId="5B79DCF9">
      <w:pPr>
        <w:tabs>
          <w:tab w:val="left" w:pos="220"/>
        </w:tabs>
        <w:snapToGrid w:val="0"/>
        <w:spacing w:line="360" w:lineRule="auto"/>
        <w:ind w:firstLine="480" w:firstLineChars="200"/>
        <w:rPr>
          <w:rFonts w:hint="eastAsia" w:cs="仿宋"/>
        </w:rPr>
      </w:pPr>
      <w:r>
        <w:rPr>
          <w:rFonts w:hint="eastAsia" w:cs="仿宋"/>
        </w:rPr>
        <w:t>（11）被依法暂停或者取消投标资格；</w:t>
      </w:r>
    </w:p>
    <w:p w14:paraId="661D4FE2">
      <w:pPr>
        <w:tabs>
          <w:tab w:val="left" w:pos="220"/>
        </w:tabs>
        <w:snapToGrid w:val="0"/>
        <w:spacing w:line="360" w:lineRule="auto"/>
        <w:ind w:firstLine="480" w:firstLineChars="200"/>
        <w:rPr>
          <w:rFonts w:hint="eastAsia" w:cs="仿宋"/>
        </w:rPr>
      </w:pPr>
      <w:r>
        <w:rPr>
          <w:rFonts w:hint="eastAsia" w:cs="仿宋"/>
        </w:rPr>
        <w:t>（12）被责令停产停业、暂扣或者吊销许可证、暂扣或者吊销执照；</w:t>
      </w:r>
    </w:p>
    <w:p w14:paraId="539A87D2">
      <w:pPr>
        <w:tabs>
          <w:tab w:val="left" w:pos="220"/>
        </w:tabs>
        <w:snapToGrid w:val="0"/>
        <w:spacing w:line="360" w:lineRule="auto"/>
        <w:ind w:firstLine="480" w:firstLineChars="200"/>
        <w:rPr>
          <w:rFonts w:hint="eastAsia" w:cs="仿宋"/>
        </w:rPr>
      </w:pPr>
      <w:r>
        <w:rPr>
          <w:rFonts w:hint="eastAsia" w:cs="仿宋"/>
        </w:rPr>
        <w:t>（13）进入清算程序，或被宣告破产，或其他丧失履约能力的情形；</w:t>
      </w:r>
    </w:p>
    <w:p w14:paraId="0D7BDA79">
      <w:pPr>
        <w:tabs>
          <w:tab w:val="left" w:pos="220"/>
        </w:tabs>
        <w:snapToGrid w:val="0"/>
        <w:spacing w:line="360" w:lineRule="auto"/>
        <w:ind w:firstLine="480" w:firstLineChars="200"/>
        <w:rPr>
          <w:rFonts w:hint="eastAsia" w:cs="仿宋"/>
        </w:rPr>
      </w:pPr>
      <w:r>
        <w:rPr>
          <w:rFonts w:hint="eastAsia" w:cs="仿宋"/>
        </w:rPr>
        <w:t>（14）在最近三年内发生重大产品质量问题（以相关行业主管部门的行政处罚决定或司法 机关出具的有关法律文书为准）；</w:t>
      </w:r>
    </w:p>
    <w:p w14:paraId="29C1DF8D">
      <w:pPr>
        <w:tabs>
          <w:tab w:val="left" w:pos="220"/>
        </w:tabs>
        <w:snapToGrid w:val="0"/>
        <w:spacing w:line="360" w:lineRule="auto"/>
        <w:ind w:firstLine="480" w:firstLineChars="200"/>
        <w:rPr>
          <w:rFonts w:hint="eastAsia" w:cs="仿宋"/>
        </w:rPr>
      </w:pPr>
      <w:r>
        <w:rPr>
          <w:rFonts w:hint="eastAsia" w:cs="仿宋"/>
        </w:rPr>
        <w:t>（15）被工商行政管理机关在全国企业信用信息公示系统中列入严重违法失信企业名单；</w:t>
      </w:r>
    </w:p>
    <w:p w14:paraId="40A05EA0">
      <w:pPr>
        <w:tabs>
          <w:tab w:val="left" w:pos="220"/>
        </w:tabs>
        <w:snapToGrid w:val="0"/>
        <w:spacing w:line="360" w:lineRule="auto"/>
        <w:ind w:firstLine="480" w:firstLineChars="200"/>
        <w:rPr>
          <w:rFonts w:hint="eastAsia" w:cs="仿宋"/>
        </w:rPr>
      </w:pPr>
      <w:r>
        <w:rPr>
          <w:rFonts w:hint="eastAsia" w:cs="仿宋"/>
        </w:rPr>
        <w:t>（16）被最高人民法院在“信用中国”网站（www.creditchina.gov.cn)或各级信用信息共享平台中列入失信被执行人名单；</w:t>
      </w:r>
    </w:p>
    <w:p w14:paraId="14260C72">
      <w:pPr>
        <w:tabs>
          <w:tab w:val="left" w:pos="220"/>
        </w:tabs>
        <w:snapToGrid w:val="0"/>
        <w:spacing w:line="360" w:lineRule="auto"/>
        <w:ind w:firstLine="480" w:firstLineChars="200"/>
        <w:rPr>
          <w:rFonts w:hint="eastAsia" w:cs="仿宋"/>
        </w:rPr>
      </w:pPr>
      <w:r>
        <w:rPr>
          <w:rFonts w:hint="eastAsia" w:cs="仿宋"/>
        </w:rPr>
        <w:t>（17）在近三年内投标人或其法定代表人、拟委任的项目负责人有行贿犯罪行为的（以检察机关职务犯罪预防部门出具的查询结果为准）；</w:t>
      </w:r>
    </w:p>
    <w:p w14:paraId="5806136E">
      <w:pPr>
        <w:tabs>
          <w:tab w:val="left" w:pos="220"/>
        </w:tabs>
        <w:snapToGrid w:val="0"/>
        <w:spacing w:line="360" w:lineRule="auto"/>
        <w:ind w:firstLine="480" w:firstLineChars="200"/>
        <w:rPr>
          <w:rFonts w:hint="eastAsia" w:cs="仿宋"/>
        </w:rPr>
      </w:pPr>
      <w:r>
        <w:rPr>
          <w:rFonts w:hint="eastAsia" w:cs="仿宋"/>
        </w:rPr>
        <w:t>（18）法律法规或投标人须知前附表规定的其他情形。</w:t>
      </w:r>
    </w:p>
    <w:p w14:paraId="697FB908">
      <w:pPr>
        <w:pStyle w:val="19"/>
      </w:pPr>
      <w:bookmarkStart w:id="28" w:name="_Toc506105823"/>
      <w:bookmarkStart w:id="29" w:name="_Toc507936018"/>
      <w:r>
        <w:rPr>
          <w:rFonts w:hint="eastAsia"/>
        </w:rPr>
        <w:t>1.5 费用承担</w:t>
      </w:r>
      <w:bookmarkEnd w:id="28"/>
      <w:bookmarkEnd w:id="29"/>
    </w:p>
    <w:p w14:paraId="6C885165">
      <w:pPr>
        <w:ind w:firstLine="480" w:firstLineChars="200"/>
        <w:rPr>
          <w:rFonts w:cs="仿宋"/>
        </w:rPr>
      </w:pPr>
      <w:r>
        <w:rPr>
          <w:rFonts w:hint="eastAsia"/>
        </w:rPr>
        <w:t>投标人</w:t>
      </w:r>
      <w:r>
        <w:rPr>
          <w:rFonts w:hint="eastAsia" w:cs="仿宋"/>
        </w:rPr>
        <w:t>准备和参加招标活动发生的费用自理。</w:t>
      </w:r>
    </w:p>
    <w:p w14:paraId="429B4C01">
      <w:pPr>
        <w:pStyle w:val="19"/>
      </w:pPr>
      <w:bookmarkStart w:id="30" w:name="_Toc506105824"/>
      <w:bookmarkStart w:id="31" w:name="_Toc507936019"/>
      <w:r>
        <w:rPr>
          <w:rFonts w:hint="eastAsia"/>
        </w:rPr>
        <w:t>1.6 保密</w:t>
      </w:r>
      <w:bookmarkEnd w:id="30"/>
      <w:bookmarkEnd w:id="31"/>
    </w:p>
    <w:p w14:paraId="21B2B04B">
      <w:pPr>
        <w:spacing w:line="360" w:lineRule="auto"/>
        <w:ind w:firstLine="480" w:firstLineChars="200"/>
        <w:rPr>
          <w:rFonts w:cs="仿宋"/>
        </w:rPr>
      </w:pPr>
      <w:r>
        <w:rPr>
          <w:rFonts w:hint="eastAsia" w:cs="仿宋"/>
        </w:rPr>
        <w:t>参与招标活动的各方应对招标文件和投标文件中的商业和技术等秘密保密，违者应对由此造成的后果承担法律责任。</w:t>
      </w:r>
    </w:p>
    <w:p w14:paraId="74CFE64B">
      <w:pPr>
        <w:pStyle w:val="19"/>
      </w:pPr>
      <w:bookmarkStart w:id="32" w:name="_Toc507936020"/>
      <w:bookmarkStart w:id="33" w:name="_Toc506105825"/>
      <w:r>
        <w:rPr>
          <w:rFonts w:hint="eastAsia"/>
        </w:rPr>
        <w:t>1.7 语言文字</w:t>
      </w:r>
      <w:bookmarkEnd w:id="32"/>
      <w:bookmarkEnd w:id="33"/>
    </w:p>
    <w:p w14:paraId="58DB784A">
      <w:pPr>
        <w:spacing w:line="360" w:lineRule="auto"/>
        <w:ind w:firstLine="480" w:firstLineChars="200"/>
        <w:rPr>
          <w:rFonts w:cs="仿宋"/>
        </w:rPr>
      </w:pPr>
      <w:r>
        <w:rPr>
          <w:rFonts w:hint="eastAsia" w:cs="仿宋"/>
        </w:rPr>
        <w:t>除专用术语外，与招标有关的语言均使用中文，必要时专用术语应附有中文注释。</w:t>
      </w:r>
    </w:p>
    <w:p w14:paraId="75829278">
      <w:pPr>
        <w:pStyle w:val="19"/>
      </w:pPr>
      <w:bookmarkStart w:id="34" w:name="_Toc506105826"/>
      <w:bookmarkStart w:id="35" w:name="_Toc507936021"/>
      <w:r>
        <w:rPr>
          <w:rFonts w:hint="eastAsia"/>
        </w:rPr>
        <w:t>1.8 计量单位</w:t>
      </w:r>
      <w:bookmarkEnd w:id="34"/>
      <w:bookmarkEnd w:id="35"/>
    </w:p>
    <w:p w14:paraId="3907A0E8">
      <w:pPr>
        <w:spacing w:line="360" w:lineRule="auto"/>
        <w:ind w:firstLine="480" w:firstLineChars="200"/>
        <w:rPr>
          <w:rFonts w:cs="仿宋"/>
        </w:rPr>
      </w:pPr>
      <w:r>
        <w:rPr>
          <w:rFonts w:hint="eastAsia" w:cs="仿宋"/>
        </w:rPr>
        <w:t>所有计量均采用中华人民共和国法定计量单位。</w:t>
      </w:r>
    </w:p>
    <w:p w14:paraId="28A9469C">
      <w:pPr>
        <w:pStyle w:val="19"/>
      </w:pPr>
      <w:bookmarkStart w:id="36" w:name="_Toc507936022"/>
      <w:bookmarkStart w:id="37" w:name="_Toc506105827"/>
      <w:r>
        <w:rPr>
          <w:rFonts w:hint="eastAsia"/>
        </w:rPr>
        <w:t>1.9 踏勘现场</w:t>
      </w:r>
      <w:bookmarkEnd w:id="36"/>
      <w:bookmarkEnd w:id="37"/>
    </w:p>
    <w:p w14:paraId="166535DD">
      <w:pPr>
        <w:spacing w:line="360" w:lineRule="auto"/>
        <w:ind w:firstLine="480" w:firstLineChars="200"/>
        <w:rPr>
          <w:rStyle w:val="18"/>
        </w:rPr>
      </w:pPr>
      <w:r>
        <w:rPr>
          <w:rFonts w:hint="eastAsia" w:cs="仿宋"/>
        </w:rPr>
        <w:t>1.9.1详见投标人须知前附表</w:t>
      </w:r>
    </w:p>
    <w:p w14:paraId="5672B272">
      <w:pPr>
        <w:pStyle w:val="19"/>
      </w:pPr>
      <w:bookmarkStart w:id="38" w:name="_Toc506105828"/>
      <w:bookmarkStart w:id="39" w:name="_Toc507936023"/>
      <w:r>
        <w:rPr>
          <w:rFonts w:hint="eastAsia"/>
        </w:rPr>
        <w:t>1.10 招标预备会</w:t>
      </w:r>
      <w:bookmarkEnd w:id="38"/>
      <w:bookmarkEnd w:id="39"/>
    </w:p>
    <w:p w14:paraId="1F6C2572">
      <w:pPr>
        <w:spacing w:line="360" w:lineRule="auto"/>
        <w:ind w:firstLine="480" w:firstLineChars="200"/>
        <w:rPr>
          <w:rFonts w:hint="eastAsia" w:cs="仿宋"/>
        </w:rPr>
      </w:pPr>
      <w:r>
        <w:rPr>
          <w:rFonts w:hint="eastAsia" w:cs="仿宋"/>
        </w:rPr>
        <w:t>1.10.1招标人不召开招标预备会。</w:t>
      </w:r>
    </w:p>
    <w:p w14:paraId="6E7F4953">
      <w:pPr>
        <w:pStyle w:val="19"/>
        <w:rPr>
          <w:rFonts w:hint="eastAsia"/>
        </w:rPr>
      </w:pPr>
      <w:r>
        <w:rPr>
          <w:rFonts w:hint="eastAsia"/>
        </w:rPr>
        <w:t>1.11响应和偏差</w:t>
      </w:r>
    </w:p>
    <w:p w14:paraId="26D9918B">
      <w:pPr>
        <w:spacing w:line="360" w:lineRule="auto"/>
        <w:ind w:firstLine="480" w:firstLineChars="200"/>
        <w:rPr>
          <w:rFonts w:hint="eastAsia" w:cs="仿宋"/>
        </w:rPr>
      </w:pPr>
      <w:r>
        <w:rPr>
          <w:rFonts w:hint="eastAsia" w:cs="仿宋"/>
        </w:rPr>
        <w:t>1.11.1投标文件应当对招标文件的实质性要求和条件作出满足性或更有利于招标人的响应，否则，投标人的投标将被否决。实质性要求和条件见投标人须知前附表。</w:t>
      </w:r>
    </w:p>
    <w:p w14:paraId="58F89536">
      <w:pPr>
        <w:spacing w:line="360" w:lineRule="auto"/>
        <w:ind w:firstLine="480" w:firstLineChars="200"/>
        <w:rPr>
          <w:rFonts w:hint="eastAsia" w:cs="仿宋"/>
        </w:rPr>
      </w:pPr>
      <w:r>
        <w:rPr>
          <w:rFonts w:hint="eastAsia" w:cs="仿宋"/>
        </w:rPr>
        <w:t>1.11.2投标人应根据招标文件的要求提供投标设备技术性能指标的详细描述、技术支持资料及技术服务和质保期服务计划等内容以对招标文件作出响应。</w:t>
      </w:r>
    </w:p>
    <w:p w14:paraId="1522DCA2">
      <w:pPr>
        <w:spacing w:line="360" w:lineRule="auto"/>
        <w:ind w:firstLine="480" w:firstLineChars="200"/>
        <w:rPr>
          <w:rFonts w:hint="eastAsia" w:cs="仿宋"/>
        </w:rPr>
      </w:pPr>
      <w:r>
        <w:rPr>
          <w:rFonts w:hint="eastAsia" w:cs="仿宋"/>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10AAEBF">
      <w:pPr>
        <w:spacing w:line="360" w:lineRule="auto"/>
        <w:ind w:firstLine="480" w:firstLineChars="200"/>
        <w:rPr>
          <w:rFonts w:hint="eastAsia" w:cs="仿宋"/>
        </w:rPr>
      </w:pPr>
      <w:r>
        <w:rPr>
          <w:rFonts w:hint="eastAsia" w:cs="仿宋"/>
        </w:rPr>
        <w:t>1.11.4投标人须知前附表规定了可以偏差的范围和最高偏差项数的，偏差应当符合投标人须知前附表规定的偏差范围和最高项数，超出偏差范围和最高偏差项数的投标将被否决。</w:t>
      </w:r>
    </w:p>
    <w:p w14:paraId="5CD52D63">
      <w:pPr>
        <w:spacing w:line="360" w:lineRule="auto"/>
        <w:ind w:firstLine="480" w:firstLineChars="200"/>
        <w:rPr>
          <w:rFonts w:hint="eastAsia" w:cs="仿宋"/>
        </w:rPr>
      </w:pPr>
      <w:r>
        <w:rPr>
          <w:rFonts w:hint="eastAsia" w:cs="仿宋"/>
        </w:rPr>
        <w:t>1.11.5投标文件对招标文件的全部偏差，均应在投标文件的商务和技术偏差表中列明，除列明的内容外，视为投标人响应招标文件的全部要求。</w:t>
      </w:r>
    </w:p>
    <w:p w14:paraId="657216E7">
      <w:pPr>
        <w:pStyle w:val="16"/>
        <w:rPr>
          <w:rStyle w:val="18"/>
          <w:b/>
          <w:bCs/>
        </w:rPr>
      </w:pPr>
      <w:bookmarkStart w:id="40" w:name="_Toc507936024"/>
      <w:r>
        <w:rPr>
          <w:rStyle w:val="18"/>
          <w:rFonts w:hint="eastAsia"/>
          <w:b/>
          <w:bCs/>
        </w:rPr>
        <w:t>2.招标文件</w:t>
      </w:r>
      <w:bookmarkEnd w:id="40"/>
    </w:p>
    <w:p w14:paraId="2B08AAA9">
      <w:pPr>
        <w:pStyle w:val="19"/>
        <w:rPr>
          <w:rFonts w:eastAsia="宋体"/>
        </w:rPr>
      </w:pPr>
      <w:bookmarkStart w:id="41" w:name="_Toc507936025"/>
      <w:bookmarkStart w:id="42" w:name="_Toc506105830"/>
      <w:r>
        <w:rPr>
          <w:rFonts w:hint="eastAsia"/>
        </w:rPr>
        <w:t>2.1 招标文件的内容</w:t>
      </w:r>
      <w:bookmarkEnd w:id="41"/>
      <w:bookmarkEnd w:id="42"/>
      <w:r>
        <w:rPr>
          <w:rFonts w:hint="eastAsia"/>
        </w:rPr>
        <w:t>和发布</w:t>
      </w:r>
    </w:p>
    <w:p w14:paraId="6029803A">
      <w:pPr>
        <w:spacing w:line="360" w:lineRule="auto"/>
        <w:ind w:firstLine="480" w:firstLineChars="200"/>
        <w:rPr>
          <w:rFonts w:cs="仿宋"/>
        </w:rPr>
      </w:pPr>
      <w:r>
        <w:rPr>
          <w:rFonts w:hint="eastAsia" w:cs="仿宋"/>
        </w:rPr>
        <w:t>2.1.1招标文件包括：</w:t>
      </w:r>
    </w:p>
    <w:p w14:paraId="51F509D5">
      <w:pPr>
        <w:spacing w:line="360" w:lineRule="auto"/>
        <w:ind w:firstLine="480" w:firstLineChars="200"/>
        <w:rPr>
          <w:rFonts w:cs="仿宋"/>
        </w:rPr>
      </w:pPr>
      <w:r>
        <w:rPr>
          <w:rFonts w:hint="eastAsia" w:cs="仿宋"/>
        </w:rPr>
        <w:t>（1）招标公告</w:t>
      </w:r>
    </w:p>
    <w:p w14:paraId="2A7A9CAA">
      <w:pPr>
        <w:spacing w:line="360" w:lineRule="auto"/>
        <w:ind w:firstLine="480" w:firstLineChars="200"/>
        <w:rPr>
          <w:rFonts w:cs="仿宋"/>
        </w:rPr>
      </w:pPr>
      <w:r>
        <w:rPr>
          <w:rFonts w:hint="eastAsia" w:cs="仿宋"/>
        </w:rPr>
        <w:t>（2）招标人须知</w:t>
      </w:r>
    </w:p>
    <w:p w14:paraId="780C5957">
      <w:pPr>
        <w:spacing w:line="360" w:lineRule="auto"/>
        <w:ind w:firstLine="480" w:firstLineChars="200"/>
        <w:rPr>
          <w:rFonts w:cs="仿宋"/>
        </w:rPr>
      </w:pPr>
      <w:r>
        <w:rPr>
          <w:rFonts w:hint="eastAsia" w:cs="仿宋"/>
        </w:rPr>
        <w:t>（3）评标办法</w:t>
      </w:r>
    </w:p>
    <w:p w14:paraId="7FABF9E0">
      <w:pPr>
        <w:spacing w:line="360" w:lineRule="auto"/>
        <w:ind w:firstLine="480" w:firstLineChars="200"/>
        <w:rPr>
          <w:rFonts w:cs="仿宋"/>
        </w:rPr>
      </w:pPr>
      <w:r>
        <w:rPr>
          <w:rFonts w:hint="eastAsia" w:cs="仿宋"/>
        </w:rPr>
        <w:t>（4）合同及附件</w:t>
      </w:r>
    </w:p>
    <w:p w14:paraId="3F51757D">
      <w:pPr>
        <w:spacing w:line="360" w:lineRule="auto"/>
        <w:ind w:firstLine="480" w:firstLineChars="200"/>
        <w:rPr>
          <w:rFonts w:cs="仿宋"/>
        </w:rPr>
      </w:pPr>
      <w:r>
        <w:rPr>
          <w:rFonts w:hint="eastAsia" w:cs="仿宋"/>
        </w:rPr>
        <w:t>（5）投标文件格式及内容</w:t>
      </w:r>
    </w:p>
    <w:p w14:paraId="34C32E71">
      <w:pPr>
        <w:spacing w:line="360" w:lineRule="auto"/>
        <w:ind w:firstLine="480" w:firstLineChars="200"/>
        <w:rPr>
          <w:rFonts w:cs="仿宋"/>
        </w:rPr>
      </w:pPr>
      <w:r>
        <w:rPr>
          <w:rFonts w:hint="eastAsia" w:cs="仿宋"/>
        </w:rPr>
        <w:t>（6）需求一览表</w:t>
      </w:r>
    </w:p>
    <w:p w14:paraId="28009309">
      <w:pPr>
        <w:spacing w:line="360" w:lineRule="auto"/>
        <w:ind w:firstLine="480" w:firstLineChars="200"/>
        <w:rPr>
          <w:rFonts w:hint="eastAsia" w:cs="仿宋"/>
        </w:rPr>
      </w:pPr>
      <w:r>
        <w:rPr>
          <w:rFonts w:hint="eastAsia" w:cs="仿宋"/>
        </w:rPr>
        <w:t>（7）技术规范</w:t>
      </w:r>
    </w:p>
    <w:p w14:paraId="33C0AED8">
      <w:pPr>
        <w:spacing w:line="360" w:lineRule="auto"/>
        <w:ind w:firstLine="480" w:firstLineChars="200"/>
        <w:rPr>
          <w:rFonts w:cs="仿宋"/>
        </w:rPr>
      </w:pPr>
      <w:r>
        <w:rPr>
          <w:rFonts w:hint="eastAsia" w:cs="仿宋"/>
        </w:rPr>
        <w:t>（8）</w:t>
      </w:r>
      <w:r>
        <w:rPr>
          <w:rFonts w:hint="eastAsia"/>
        </w:rPr>
        <w:t>投标人须知前附表规定的其他材料</w:t>
      </w:r>
    </w:p>
    <w:p w14:paraId="54AE201B">
      <w:pPr>
        <w:spacing w:line="360" w:lineRule="auto"/>
        <w:ind w:firstLine="480" w:firstLineChars="200"/>
        <w:rPr>
          <w:rFonts w:cs="仿宋"/>
        </w:rPr>
      </w:pPr>
      <w:r>
        <w:rPr>
          <w:rFonts w:hint="eastAsia" w:cs="仿宋"/>
        </w:rPr>
        <w:t>根据本章第1.10款、第2.2款和第2.3款对招标文件所作的澄清、修改，构成招标文件的组成部分。</w:t>
      </w:r>
    </w:p>
    <w:p w14:paraId="088957AD">
      <w:pPr>
        <w:spacing w:line="360" w:lineRule="auto"/>
        <w:ind w:firstLine="480" w:firstLineChars="200"/>
        <w:rPr>
          <w:rFonts w:hint="eastAsia" w:cs="仿宋"/>
        </w:rPr>
      </w:pPr>
      <w:r>
        <w:rPr>
          <w:rFonts w:hint="eastAsia" w:cs="仿宋"/>
        </w:rPr>
        <w:t>2.1.2若招标文件中不同章节对同一内容叙述有差异的，性能、参数以技术要求为准；投标人资格要求、交货期、交货地点、质保期以</w:t>
      </w:r>
      <w:r>
        <w:rPr>
          <w:rFonts w:hint="eastAsia"/>
        </w:rPr>
        <w:t>投标人须知前附表</w:t>
      </w:r>
      <w:r>
        <w:rPr>
          <w:rFonts w:hint="eastAsia" w:cs="仿宋"/>
        </w:rPr>
        <w:t>为准。</w:t>
      </w:r>
    </w:p>
    <w:p w14:paraId="68323205">
      <w:pPr>
        <w:pStyle w:val="2"/>
        <w:spacing w:line="360" w:lineRule="auto"/>
        <w:ind w:left="0" w:leftChars="0" w:firstLine="480"/>
        <w:rPr>
          <w:rFonts w:ascii="宋体" w:hAnsi="宋体" w:cs="仿宋"/>
        </w:rPr>
      </w:pPr>
      <w:r>
        <w:rPr>
          <w:rFonts w:hint="eastAsia" w:ascii="宋体" w:hAnsi="宋体" w:cs="仿宋"/>
        </w:rPr>
        <w:t>2.1.3本招标文件在济钢集团有限公司阳光购销平台（网址：</w:t>
      </w:r>
      <w:r>
        <w:rPr>
          <w:rFonts w:hint="eastAsia" w:ascii="宋体" w:hAnsi="宋体" w:cs="仿宋"/>
        </w:rPr>
        <w:fldChar w:fldCharType="begin"/>
      </w:r>
      <w:r>
        <w:rPr>
          <w:rFonts w:hint="eastAsia" w:ascii="宋体" w:hAnsi="宋体" w:cs="仿宋"/>
        </w:rPr>
        <w:instrText xml:space="preserve"> HYPERLINK "http://bidding.jigang.com.cn" </w:instrText>
      </w:r>
      <w:r>
        <w:rPr>
          <w:rFonts w:hint="eastAsia" w:ascii="宋体" w:hAnsi="宋体" w:cs="仿宋"/>
        </w:rPr>
        <w:fldChar w:fldCharType="separate"/>
      </w:r>
      <w:r>
        <w:rPr>
          <w:rFonts w:hint="eastAsia" w:ascii="宋体" w:hAnsi="宋体" w:cs="仿宋"/>
        </w:rPr>
        <w:t>http://bidding.jigang.com.cn</w:t>
      </w:r>
      <w:r>
        <w:rPr>
          <w:rFonts w:hint="eastAsia" w:ascii="宋体" w:hAnsi="宋体" w:cs="仿宋"/>
        </w:rPr>
        <w:fldChar w:fldCharType="end"/>
      </w:r>
      <w:r>
        <w:rPr>
          <w:rFonts w:hint="eastAsia" w:ascii="宋体" w:hAnsi="宋体" w:cs="仿宋"/>
        </w:rPr>
        <w:t>/） 上发布。除上述媒介以外的媒介转载或发布与本次招标相关信息的，招标人不承担任何责任并保留追究相关方责任的权利。</w:t>
      </w:r>
    </w:p>
    <w:p w14:paraId="58B91423">
      <w:pPr>
        <w:pStyle w:val="19"/>
      </w:pPr>
      <w:bookmarkStart w:id="43" w:name="_Toc506105831"/>
      <w:bookmarkStart w:id="44" w:name="_Toc507936026"/>
      <w:r>
        <w:rPr>
          <w:rFonts w:hint="eastAsia"/>
        </w:rPr>
        <w:t>2.2 招标文件的澄清</w:t>
      </w:r>
      <w:bookmarkEnd w:id="43"/>
      <w:bookmarkEnd w:id="44"/>
    </w:p>
    <w:p w14:paraId="3D10E694">
      <w:pPr>
        <w:spacing w:line="360" w:lineRule="auto"/>
        <w:ind w:firstLine="480" w:firstLineChars="200"/>
        <w:rPr>
          <w:rFonts w:cs="仿宋"/>
        </w:rPr>
      </w:pPr>
      <w:r>
        <w:rPr>
          <w:rFonts w:hint="eastAsia" w:cs="仿宋"/>
        </w:rPr>
        <w:t>2.2.1投标人应仔细阅读和检查招标文件的全部内容。如发现缺页或者附件不全，应及时向招标人提出，以便补齐。</w:t>
      </w:r>
    </w:p>
    <w:p w14:paraId="4CE3A14B">
      <w:pPr>
        <w:spacing w:line="360" w:lineRule="auto"/>
        <w:ind w:firstLine="480" w:firstLineChars="200"/>
        <w:rPr>
          <w:rFonts w:hint="eastAsia"/>
        </w:rPr>
      </w:pPr>
      <w:r>
        <w:rPr>
          <w:rFonts w:hint="eastAsia" w:cs="仿宋"/>
        </w:rPr>
        <w:t>2.2.2招标文件的澄清：详见投标人须知前附表</w:t>
      </w:r>
    </w:p>
    <w:p w14:paraId="1BE4631C">
      <w:pPr>
        <w:pStyle w:val="19"/>
        <w:rPr>
          <w:rFonts w:hint="eastAsia"/>
        </w:rPr>
      </w:pPr>
      <w:bookmarkStart w:id="45" w:name="_Toc506105832"/>
      <w:bookmarkStart w:id="46" w:name="_Toc507936027"/>
      <w:r>
        <w:rPr>
          <w:rFonts w:hint="eastAsia"/>
        </w:rPr>
        <w:t>2.3 招标文件的修改</w:t>
      </w:r>
      <w:bookmarkEnd w:id="45"/>
      <w:bookmarkEnd w:id="46"/>
    </w:p>
    <w:p w14:paraId="453AD44F">
      <w:pPr>
        <w:spacing w:line="360" w:lineRule="auto"/>
        <w:ind w:firstLine="480" w:firstLineChars="200"/>
        <w:rPr>
          <w:rFonts w:hint="eastAsia" w:cs="仿宋"/>
        </w:rPr>
      </w:pPr>
      <w:r>
        <w:rPr>
          <w:rFonts w:hint="eastAsia" w:cs="仿宋"/>
        </w:rPr>
        <w:t>详见投标人须知前附表</w:t>
      </w:r>
    </w:p>
    <w:p w14:paraId="07C609F8">
      <w:pPr>
        <w:pStyle w:val="19"/>
      </w:pPr>
      <w:bookmarkStart w:id="47" w:name="_Toc506105833"/>
      <w:bookmarkStart w:id="48" w:name="_Toc507936028"/>
      <w:r>
        <w:rPr>
          <w:rFonts w:hint="eastAsia"/>
        </w:rPr>
        <w:t>2.4对招标文件的异议</w:t>
      </w:r>
      <w:bookmarkEnd w:id="47"/>
      <w:bookmarkEnd w:id="48"/>
    </w:p>
    <w:p w14:paraId="55CF406E">
      <w:pPr>
        <w:spacing w:line="360" w:lineRule="auto"/>
        <w:ind w:firstLine="480" w:firstLineChars="200"/>
        <w:rPr>
          <w:rFonts w:hint="eastAsia" w:cs="仿宋"/>
        </w:rPr>
      </w:pPr>
      <w:r>
        <w:rPr>
          <w:rFonts w:hint="eastAsia" w:cs="仿宋"/>
        </w:rPr>
        <w:t>投标人对招标文件有异议的，应当在递交投标文件截止之日7天前提出。招标人自收到异议之日起3日内做出答复；若异议和答复内容影响招标文件编制的，按照本章第2.3款的规定相应延长开标时间。</w:t>
      </w:r>
    </w:p>
    <w:p w14:paraId="67513177">
      <w:pPr>
        <w:spacing w:line="360" w:lineRule="auto"/>
        <w:jc w:val="center"/>
        <w:rPr>
          <w:rStyle w:val="18"/>
          <w:rFonts w:hint="eastAsia"/>
        </w:rPr>
      </w:pPr>
      <w:r>
        <w:rPr>
          <w:rStyle w:val="18"/>
          <w:rFonts w:hint="eastAsia"/>
        </w:rPr>
        <w:t>3、投标文件</w:t>
      </w:r>
    </w:p>
    <w:p w14:paraId="2DE391ED">
      <w:pPr>
        <w:pStyle w:val="19"/>
      </w:pPr>
      <w:bookmarkStart w:id="49" w:name="_Toc506105835"/>
      <w:bookmarkStart w:id="50" w:name="_Toc507936029"/>
      <w:r>
        <w:rPr>
          <w:rFonts w:hint="eastAsia"/>
        </w:rPr>
        <w:t>3.1 投标文件的组成</w:t>
      </w:r>
      <w:bookmarkEnd w:id="49"/>
      <w:bookmarkEnd w:id="50"/>
    </w:p>
    <w:p w14:paraId="444B14EB">
      <w:pPr>
        <w:spacing w:line="360" w:lineRule="auto"/>
        <w:ind w:firstLine="480" w:firstLineChars="200"/>
        <w:rPr>
          <w:rFonts w:cs="仿宋"/>
        </w:rPr>
      </w:pPr>
      <w:r>
        <w:rPr>
          <w:rFonts w:hint="eastAsia" w:cs="仿宋"/>
        </w:rPr>
        <w:t>3.1.1投标文件包括下列内容：</w:t>
      </w:r>
    </w:p>
    <w:p w14:paraId="0B01F2D1">
      <w:pPr>
        <w:spacing w:line="360" w:lineRule="auto"/>
        <w:ind w:firstLine="480" w:firstLineChars="200"/>
        <w:rPr>
          <w:rFonts w:cs="仿宋"/>
        </w:rPr>
      </w:pPr>
      <w:r>
        <w:rPr>
          <w:rFonts w:hint="eastAsia" w:cs="仿宋"/>
        </w:rPr>
        <w:t>第一部分  商务部分</w:t>
      </w:r>
    </w:p>
    <w:p w14:paraId="6DD420B4">
      <w:pPr>
        <w:spacing w:line="360" w:lineRule="auto"/>
        <w:ind w:firstLine="480" w:firstLineChars="200"/>
        <w:rPr>
          <w:rFonts w:cs="仿宋"/>
        </w:rPr>
      </w:pPr>
      <w:r>
        <w:rPr>
          <w:rFonts w:hint="eastAsia" w:cs="仿宋"/>
        </w:rPr>
        <w:t>（1）报价函</w:t>
      </w:r>
    </w:p>
    <w:p w14:paraId="1E27AA75">
      <w:pPr>
        <w:spacing w:line="360" w:lineRule="auto"/>
        <w:ind w:firstLine="480" w:firstLineChars="200"/>
        <w:rPr>
          <w:rFonts w:cs="仿宋"/>
        </w:rPr>
      </w:pPr>
      <w:r>
        <w:rPr>
          <w:rFonts w:hint="eastAsia" w:cs="仿宋"/>
        </w:rPr>
        <w:t>（2）授权委托书</w:t>
      </w:r>
    </w:p>
    <w:p w14:paraId="6DF4A7AB">
      <w:pPr>
        <w:spacing w:line="360" w:lineRule="auto"/>
        <w:ind w:firstLine="480" w:firstLineChars="200"/>
        <w:rPr>
          <w:rFonts w:cs="仿宋"/>
        </w:rPr>
      </w:pPr>
      <w:r>
        <w:rPr>
          <w:rFonts w:hint="eastAsia" w:cs="仿宋"/>
        </w:rPr>
        <w:t>（3）投标保证金</w:t>
      </w:r>
    </w:p>
    <w:p w14:paraId="5133CE67">
      <w:pPr>
        <w:spacing w:line="360" w:lineRule="auto"/>
        <w:ind w:firstLine="480" w:firstLineChars="200"/>
        <w:rPr>
          <w:rFonts w:cs="仿宋"/>
        </w:rPr>
      </w:pPr>
      <w:r>
        <w:rPr>
          <w:rFonts w:hint="eastAsia" w:cs="仿宋"/>
        </w:rPr>
        <w:t>（4）资格审查资料</w:t>
      </w:r>
    </w:p>
    <w:p w14:paraId="5182C772">
      <w:pPr>
        <w:spacing w:line="360" w:lineRule="auto"/>
        <w:ind w:firstLine="480" w:firstLineChars="200"/>
        <w:rPr>
          <w:rFonts w:cs="仿宋"/>
        </w:rPr>
      </w:pPr>
      <w:r>
        <w:rPr>
          <w:rFonts w:hint="eastAsia" w:cs="仿宋"/>
        </w:rPr>
        <w:t>（5）报价表</w:t>
      </w:r>
    </w:p>
    <w:p w14:paraId="7EBC65A7">
      <w:pPr>
        <w:spacing w:line="360" w:lineRule="auto"/>
        <w:ind w:firstLine="480" w:firstLineChars="200"/>
        <w:rPr>
          <w:rFonts w:cs="仿宋"/>
        </w:rPr>
      </w:pPr>
      <w:r>
        <w:rPr>
          <w:rFonts w:hint="eastAsia" w:cs="仿宋"/>
        </w:rPr>
        <w:t>（6）商务偏差表</w:t>
      </w:r>
    </w:p>
    <w:p w14:paraId="419C4B0E">
      <w:pPr>
        <w:spacing w:line="360" w:lineRule="auto"/>
        <w:ind w:firstLine="480" w:firstLineChars="200"/>
        <w:rPr>
          <w:rFonts w:cs="仿宋"/>
        </w:rPr>
      </w:pPr>
      <w:r>
        <w:rPr>
          <w:rFonts w:hint="eastAsia" w:cs="仿宋"/>
        </w:rPr>
        <w:t>（7）无行贿犯罪记录证明材料</w:t>
      </w:r>
    </w:p>
    <w:p w14:paraId="7A9C3D9D">
      <w:pPr>
        <w:spacing w:line="360" w:lineRule="auto"/>
        <w:ind w:firstLine="480" w:firstLineChars="200"/>
        <w:rPr>
          <w:rFonts w:cs="仿宋"/>
        </w:rPr>
      </w:pPr>
      <w:r>
        <w:rPr>
          <w:rFonts w:hint="eastAsia" w:cs="仿宋"/>
        </w:rPr>
        <w:t>（8）投标人认为应补充的其它商务资料</w:t>
      </w:r>
    </w:p>
    <w:p w14:paraId="610BF0FA">
      <w:pPr>
        <w:spacing w:line="360" w:lineRule="auto"/>
        <w:ind w:firstLine="480" w:firstLineChars="200"/>
        <w:rPr>
          <w:rFonts w:cs="仿宋"/>
        </w:rPr>
      </w:pPr>
      <w:r>
        <w:rPr>
          <w:rFonts w:hint="eastAsia" w:cs="仿宋"/>
        </w:rPr>
        <w:t>第二部分  技术部分</w:t>
      </w:r>
    </w:p>
    <w:p w14:paraId="43474A23">
      <w:pPr>
        <w:spacing w:line="360" w:lineRule="auto"/>
        <w:ind w:left="480"/>
        <w:rPr>
          <w:rFonts w:cs="仿宋"/>
        </w:rPr>
      </w:pPr>
      <w:r>
        <w:rPr>
          <w:rFonts w:hint="eastAsia" w:cs="仿宋"/>
        </w:rPr>
        <w:t>（1）招标内容</w:t>
      </w:r>
    </w:p>
    <w:p w14:paraId="09F7BA2E">
      <w:pPr>
        <w:spacing w:line="360" w:lineRule="auto"/>
        <w:ind w:left="480"/>
        <w:rPr>
          <w:rFonts w:cs="仿宋"/>
        </w:rPr>
      </w:pPr>
      <w:r>
        <w:rPr>
          <w:rFonts w:hint="eastAsia" w:cs="仿宋"/>
        </w:rPr>
        <w:t>（2）交货计划表</w:t>
      </w:r>
    </w:p>
    <w:p w14:paraId="5178D1DB">
      <w:pPr>
        <w:spacing w:line="360" w:lineRule="auto"/>
        <w:ind w:left="480"/>
        <w:rPr>
          <w:rFonts w:cs="仿宋"/>
        </w:rPr>
      </w:pPr>
      <w:r>
        <w:rPr>
          <w:rFonts w:hint="eastAsia" w:cs="仿宋"/>
        </w:rPr>
        <w:t>（3）技术要求</w:t>
      </w:r>
    </w:p>
    <w:p w14:paraId="43F62EDA">
      <w:pPr>
        <w:spacing w:line="360" w:lineRule="auto"/>
        <w:ind w:left="480"/>
        <w:rPr>
          <w:rFonts w:hint="eastAsia" w:cs="仿宋"/>
        </w:rPr>
      </w:pPr>
      <w:r>
        <w:rPr>
          <w:rFonts w:hint="eastAsia" w:cs="仿宋"/>
        </w:rPr>
        <w:t>（4）技术偏差表</w:t>
      </w:r>
    </w:p>
    <w:p w14:paraId="42207E08">
      <w:pPr>
        <w:pStyle w:val="2"/>
        <w:ind w:left="0" w:leftChars="0" w:firstLine="480"/>
      </w:pPr>
      <w:r>
        <w:rPr>
          <w:rFonts w:hint="eastAsia" w:ascii="宋体" w:hAnsi="宋体" w:cs="仿宋"/>
        </w:rPr>
        <w:t>（5）</w:t>
      </w:r>
      <w:r>
        <w:rPr>
          <w:rFonts w:hint="eastAsia" w:cs="仿宋"/>
        </w:rPr>
        <w:t>投标人</w:t>
      </w:r>
      <w:r>
        <w:rPr>
          <w:rFonts w:hint="eastAsia" w:ascii="宋体" w:hAnsi="宋体" w:cs="仿宋"/>
        </w:rPr>
        <w:t>认为应补充的其它技术资料</w:t>
      </w:r>
    </w:p>
    <w:p w14:paraId="44421708">
      <w:pPr>
        <w:pStyle w:val="19"/>
      </w:pPr>
      <w:bookmarkStart w:id="51" w:name="_Toc506105836"/>
      <w:bookmarkStart w:id="52" w:name="_Toc507936030"/>
      <w:bookmarkStart w:id="53" w:name="_Toc406766394"/>
      <w:r>
        <w:rPr>
          <w:rFonts w:hint="eastAsia"/>
        </w:rPr>
        <w:t>3.2 报价</w:t>
      </w:r>
      <w:bookmarkEnd w:id="51"/>
      <w:bookmarkEnd w:id="52"/>
      <w:bookmarkEnd w:id="53"/>
    </w:p>
    <w:p w14:paraId="333BBDED">
      <w:pPr>
        <w:spacing w:line="360" w:lineRule="auto"/>
        <w:ind w:firstLine="480" w:firstLineChars="200"/>
        <w:rPr>
          <w:rFonts w:hint="eastAsia" w:cs="仿宋"/>
        </w:rPr>
      </w:pPr>
      <w:r>
        <w:rPr>
          <w:rFonts w:hint="eastAsia" w:cs="仿宋"/>
        </w:rPr>
        <w:t>3.2.1 报价方式：投标总价；</w:t>
      </w:r>
      <w:r>
        <w:rPr>
          <w:rFonts w:hint="eastAsia"/>
        </w:rPr>
        <w:t>报价币种：人民币；报价为13%增值税专用发票价格。</w:t>
      </w:r>
    </w:p>
    <w:p w14:paraId="684906C2">
      <w:pPr>
        <w:spacing w:line="360" w:lineRule="auto"/>
        <w:ind w:firstLine="480" w:firstLineChars="200"/>
        <w:rPr>
          <w:rFonts w:cs="仿宋"/>
        </w:rPr>
      </w:pPr>
      <w:r>
        <w:rPr>
          <w:rFonts w:hint="eastAsia" w:cs="仿宋"/>
        </w:rPr>
        <w:t>3.2.2 投标人在招标开始时间前修改报价函中的总报价，应同时修改“报价组成表”中的相应价格。此修改须符合本章第4.3款的有关规定。　</w:t>
      </w:r>
    </w:p>
    <w:p w14:paraId="4F3EB3F2">
      <w:pPr>
        <w:pStyle w:val="19"/>
      </w:pPr>
      <w:bookmarkStart w:id="54" w:name="_Toc406766395"/>
      <w:bookmarkStart w:id="55" w:name="_Toc507936031"/>
      <w:bookmarkStart w:id="56" w:name="_Toc506105837"/>
      <w:r>
        <w:rPr>
          <w:rFonts w:hint="eastAsia"/>
        </w:rPr>
        <w:t>3.3 投标有效期</w:t>
      </w:r>
      <w:bookmarkEnd w:id="54"/>
      <w:bookmarkEnd w:id="55"/>
      <w:bookmarkEnd w:id="56"/>
    </w:p>
    <w:p w14:paraId="186520D0">
      <w:pPr>
        <w:spacing w:line="360" w:lineRule="auto"/>
        <w:ind w:firstLine="480" w:firstLineChars="200"/>
        <w:rPr>
          <w:rFonts w:cs="仿宋"/>
        </w:rPr>
      </w:pPr>
      <w:r>
        <w:rPr>
          <w:rFonts w:hint="eastAsia" w:cs="仿宋"/>
        </w:rPr>
        <w:t>3.3.1投标有效期：详见投标人须知前附表</w:t>
      </w:r>
    </w:p>
    <w:p w14:paraId="226DA679">
      <w:pPr>
        <w:spacing w:line="360" w:lineRule="auto"/>
        <w:ind w:firstLine="480" w:firstLineChars="200"/>
        <w:rPr>
          <w:rFonts w:cs="仿宋"/>
        </w:rPr>
      </w:pPr>
      <w:r>
        <w:rPr>
          <w:rFonts w:hint="eastAsia" w:cs="仿宋"/>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2CE69FE5">
      <w:pPr>
        <w:pStyle w:val="19"/>
      </w:pPr>
      <w:bookmarkStart w:id="57" w:name="_Toc406766396"/>
      <w:bookmarkStart w:id="58" w:name="_Toc507936032"/>
      <w:bookmarkStart w:id="59" w:name="_Toc506105838"/>
      <w:r>
        <w:rPr>
          <w:rFonts w:hint="eastAsia"/>
        </w:rPr>
        <w:t xml:space="preserve">3.4 </w:t>
      </w:r>
      <w:bookmarkEnd w:id="57"/>
      <w:bookmarkEnd w:id="58"/>
      <w:bookmarkEnd w:id="59"/>
      <w:r>
        <w:rPr>
          <w:rFonts w:hint="eastAsia"/>
        </w:rPr>
        <w:t>投标保证金</w:t>
      </w:r>
    </w:p>
    <w:p w14:paraId="24883B9C">
      <w:pPr>
        <w:spacing w:line="360" w:lineRule="auto"/>
        <w:ind w:firstLine="480" w:firstLineChars="200"/>
        <w:rPr>
          <w:rFonts w:cs="仿宋"/>
        </w:rPr>
      </w:pPr>
      <w:r>
        <w:rPr>
          <w:rFonts w:hint="eastAsia" w:cs="仿宋"/>
        </w:rPr>
        <w:t>3.4.1 投标人在递交投标文件的同时，应按招标公告规定的金额、担保形式递交投标保证金，并作为其投标文件的组成部分。详见投标人须知前附表。</w:t>
      </w:r>
    </w:p>
    <w:p w14:paraId="6B76404B">
      <w:pPr>
        <w:spacing w:line="360" w:lineRule="auto"/>
        <w:ind w:firstLine="480" w:firstLineChars="200"/>
        <w:rPr>
          <w:rFonts w:cs="仿宋"/>
        </w:rPr>
      </w:pPr>
      <w:r>
        <w:rPr>
          <w:rFonts w:hint="eastAsia" w:cs="仿宋"/>
        </w:rPr>
        <w:t>3.4.2 投标人不按本章第3.4.1项要求提交投标保证金的，其投标文件作无效。</w:t>
      </w:r>
    </w:p>
    <w:p w14:paraId="2EC3E679">
      <w:pPr>
        <w:spacing w:line="360" w:lineRule="auto"/>
        <w:ind w:firstLine="480" w:firstLineChars="200"/>
        <w:rPr>
          <w:rFonts w:cs="仿宋"/>
          <w:bCs/>
        </w:rPr>
      </w:pPr>
      <w:r>
        <w:rPr>
          <w:rFonts w:hint="eastAsia" w:cs="仿宋"/>
        </w:rPr>
        <w:t>3.4.3</w:t>
      </w:r>
      <w:r>
        <w:rPr>
          <w:rFonts w:hint="eastAsia" w:cs="仿宋"/>
          <w:bCs/>
        </w:rPr>
        <w:t xml:space="preserve"> </w:t>
      </w:r>
      <w:r>
        <w:rPr>
          <w:rFonts w:hint="eastAsia" w:cs="仿宋"/>
        </w:rPr>
        <w:t>招标人与中标人签订合同30日内</w:t>
      </w:r>
      <w:r>
        <w:rPr>
          <w:rFonts w:hint="eastAsia" w:cs="仿宋"/>
          <w:bCs/>
        </w:rPr>
        <w:t>，向未中标的</w:t>
      </w:r>
      <w:r>
        <w:rPr>
          <w:rFonts w:hint="eastAsia" w:cs="仿宋"/>
        </w:rPr>
        <w:t>投标人</w:t>
      </w:r>
      <w:r>
        <w:rPr>
          <w:rFonts w:hint="eastAsia" w:cs="仿宋"/>
          <w:bCs/>
        </w:rPr>
        <w:t>退还投标保证金。</w:t>
      </w:r>
    </w:p>
    <w:p w14:paraId="5D1F1387">
      <w:pPr>
        <w:spacing w:line="360" w:lineRule="auto"/>
        <w:ind w:firstLine="480" w:firstLineChars="200"/>
        <w:rPr>
          <w:rFonts w:cs="仿宋"/>
        </w:rPr>
      </w:pPr>
      <w:r>
        <w:rPr>
          <w:rFonts w:hint="eastAsia" w:cs="仿宋"/>
        </w:rPr>
        <w:t>3.4.4 有下列情形之一的，投标保证金将不予退还：</w:t>
      </w:r>
    </w:p>
    <w:p w14:paraId="387FB883">
      <w:pPr>
        <w:spacing w:line="360" w:lineRule="auto"/>
        <w:ind w:firstLine="480" w:firstLineChars="200"/>
        <w:rPr>
          <w:rFonts w:cs="仿宋"/>
        </w:rPr>
      </w:pPr>
      <w:r>
        <w:rPr>
          <w:rFonts w:hint="eastAsia" w:cs="仿宋"/>
        </w:rPr>
        <w:t>（1）投标人在规定的招标有效期内撤销或修改其投标文件；</w:t>
      </w:r>
    </w:p>
    <w:p w14:paraId="744F06E0">
      <w:pPr>
        <w:spacing w:line="360" w:lineRule="auto"/>
        <w:ind w:firstLine="480" w:firstLineChars="200"/>
        <w:rPr>
          <w:rFonts w:cs="仿宋"/>
        </w:rPr>
      </w:pPr>
      <w:r>
        <w:rPr>
          <w:rFonts w:hint="eastAsia" w:cs="仿宋"/>
        </w:rPr>
        <w:t>（2）中标人在收到中标通知书后，无正当理由拒签合同协议书或未按招标文件规定提交履约担保。</w:t>
      </w:r>
    </w:p>
    <w:p w14:paraId="539D2193">
      <w:pPr>
        <w:pStyle w:val="19"/>
      </w:pPr>
      <w:bookmarkStart w:id="60" w:name="_Toc507936033"/>
      <w:bookmarkStart w:id="61" w:name="_Toc506105839"/>
      <w:r>
        <w:rPr>
          <w:rFonts w:hint="eastAsia"/>
        </w:rPr>
        <w:t>3.5 资格审查资料</w:t>
      </w:r>
      <w:bookmarkEnd w:id="60"/>
      <w:bookmarkEnd w:id="61"/>
    </w:p>
    <w:p w14:paraId="1497E114">
      <w:pPr>
        <w:spacing w:line="360" w:lineRule="auto"/>
        <w:ind w:firstLine="480" w:firstLineChars="200"/>
        <w:rPr>
          <w:rFonts w:cs="仿宋"/>
        </w:rPr>
      </w:pPr>
      <w:r>
        <w:rPr>
          <w:rFonts w:hint="eastAsia" w:cs="仿宋"/>
        </w:rPr>
        <w:t xml:space="preserve">3.5.1 </w:t>
      </w:r>
      <w:r>
        <w:rPr>
          <w:rFonts w:hint="eastAsia"/>
        </w:rPr>
        <w:t>营业执照、资质证书、体系认证、资信等级、人员资格证书、业绩合同、获奖证书</w:t>
      </w:r>
      <w:r>
        <w:rPr>
          <w:rFonts w:hint="eastAsia" w:cs="仿宋"/>
        </w:rPr>
        <w:t>等材料的复印件。</w:t>
      </w:r>
    </w:p>
    <w:p w14:paraId="0FF33CF1">
      <w:pPr>
        <w:spacing w:line="360" w:lineRule="auto"/>
        <w:ind w:firstLine="480" w:firstLineChars="200"/>
        <w:rPr>
          <w:rFonts w:hint="eastAsia"/>
        </w:rPr>
      </w:pPr>
      <w:r>
        <w:rPr>
          <w:rFonts w:hint="eastAsia" w:cs="仿宋"/>
        </w:rPr>
        <w:t xml:space="preserve">3.5.2 </w:t>
      </w:r>
      <w:r>
        <w:rPr>
          <w:rFonts w:hint="eastAsia"/>
        </w:rPr>
        <w:t>近3年财务审计报告</w:t>
      </w:r>
    </w:p>
    <w:p w14:paraId="450B3BA1">
      <w:pPr>
        <w:spacing w:line="360" w:lineRule="auto"/>
        <w:ind w:firstLine="480" w:firstLineChars="200"/>
        <w:rPr>
          <w:rFonts w:hint="eastAsia" w:cs="仿宋"/>
        </w:rPr>
      </w:pPr>
      <w:r>
        <w:rPr>
          <w:rFonts w:hint="eastAsia" w:cs="仿宋"/>
        </w:rPr>
        <w:t>3.5.3“近3年完成的业绩情况表”具体要求详见商务部分</w:t>
      </w:r>
    </w:p>
    <w:p w14:paraId="2EF955BE">
      <w:pPr>
        <w:spacing w:line="360" w:lineRule="auto"/>
        <w:ind w:firstLine="480" w:firstLineChars="200"/>
        <w:rPr>
          <w:rFonts w:hint="eastAsia" w:cs="仿宋"/>
        </w:rPr>
      </w:pPr>
      <w:r>
        <w:rPr>
          <w:rFonts w:hint="eastAsia" w:cs="仿宋"/>
        </w:rPr>
        <w:t>3.5.4 “近3年发生的诉讼及仲裁情况”应说明相关情况，并附法院或仲裁机构作出的判决、裁决等有关法律文书复印件。</w:t>
      </w:r>
    </w:p>
    <w:p w14:paraId="1333695F">
      <w:pPr>
        <w:spacing w:line="360" w:lineRule="auto"/>
        <w:ind w:firstLine="480" w:firstLineChars="200"/>
        <w:rPr>
          <w:rFonts w:cs="仿宋"/>
        </w:rPr>
      </w:pPr>
      <w:r>
        <w:rPr>
          <w:rFonts w:hint="eastAsia" w:cs="仿宋"/>
        </w:rPr>
        <w:t>3.5.4认为有必要提供的其他证明文件。</w:t>
      </w:r>
    </w:p>
    <w:p w14:paraId="07756E3D">
      <w:pPr>
        <w:pStyle w:val="19"/>
        <w:rPr>
          <w:rFonts w:hint="eastAsia"/>
        </w:rPr>
      </w:pPr>
      <w:bookmarkStart w:id="62" w:name="_Toc506105840"/>
      <w:bookmarkStart w:id="63" w:name="_Toc507936034"/>
      <w:r>
        <w:rPr>
          <w:rFonts w:hint="eastAsia"/>
        </w:rPr>
        <w:t>3.6 备选投标方案</w:t>
      </w:r>
      <w:bookmarkEnd w:id="62"/>
      <w:bookmarkEnd w:id="63"/>
    </w:p>
    <w:p w14:paraId="309F8B07">
      <w:pPr>
        <w:spacing w:line="360" w:lineRule="auto"/>
        <w:ind w:firstLine="480" w:firstLineChars="200"/>
        <w:rPr>
          <w:rFonts w:hint="eastAsia" w:cs="仿宋"/>
        </w:rPr>
      </w:pPr>
      <w:r>
        <w:rPr>
          <w:rFonts w:hint="eastAsia" w:cs="仿宋"/>
        </w:rPr>
        <w:t>3.6.1本次招标不接受备选方案。</w:t>
      </w:r>
    </w:p>
    <w:p w14:paraId="400387F1">
      <w:pPr>
        <w:pStyle w:val="19"/>
      </w:pPr>
      <w:bookmarkStart w:id="64" w:name="_Toc507936035"/>
      <w:bookmarkStart w:id="65" w:name="_Toc506105841"/>
      <w:r>
        <w:rPr>
          <w:rFonts w:hint="eastAsia"/>
        </w:rPr>
        <w:t>3.7 投标文件的编制</w:t>
      </w:r>
      <w:bookmarkEnd w:id="64"/>
      <w:bookmarkEnd w:id="65"/>
    </w:p>
    <w:p w14:paraId="48FF16C2">
      <w:pPr>
        <w:spacing w:line="360" w:lineRule="auto"/>
        <w:ind w:firstLine="480" w:firstLineChars="200"/>
        <w:rPr>
          <w:rFonts w:cs="仿宋"/>
        </w:rPr>
      </w:pPr>
      <w:r>
        <w:rPr>
          <w:rFonts w:hint="eastAsia" w:cs="仿宋"/>
        </w:rPr>
        <w:t>3.7.1投标文件应按《第五章投标文件格式及内容》要求进行编写。</w:t>
      </w:r>
    </w:p>
    <w:p w14:paraId="5A3B6F84">
      <w:pPr>
        <w:spacing w:line="360" w:lineRule="auto"/>
        <w:ind w:firstLine="480" w:firstLineChars="200"/>
        <w:rPr>
          <w:rFonts w:cs="仿宋"/>
        </w:rPr>
      </w:pPr>
      <w:r>
        <w:rPr>
          <w:rFonts w:hint="eastAsia" w:cs="仿宋"/>
        </w:rPr>
        <w:t>3.7.2投标文件应当对招标文件有关交货期、投标有效期、质量要求、技术要求、招标范围等实质性内容作出响应。</w:t>
      </w:r>
    </w:p>
    <w:p w14:paraId="512C3051">
      <w:pPr>
        <w:spacing w:line="360" w:lineRule="auto"/>
        <w:ind w:firstLine="480" w:firstLineChars="200"/>
        <w:rPr>
          <w:rFonts w:cs="仿宋"/>
        </w:rPr>
      </w:pPr>
      <w:r>
        <w:rPr>
          <w:rFonts w:hint="eastAsia" w:cs="仿宋"/>
        </w:rPr>
        <w:t>3.7.3投标文件应用不褪色的材料书写或打印，并由法定代表人或其委托代理人签字或盖公章。签字或盖章的具体要求见投标人须知前附表。</w:t>
      </w:r>
    </w:p>
    <w:p w14:paraId="494CE990">
      <w:pPr>
        <w:spacing w:line="360" w:lineRule="auto"/>
        <w:ind w:firstLine="480" w:firstLineChars="200"/>
        <w:rPr>
          <w:rFonts w:cs="仿宋"/>
        </w:rPr>
      </w:pPr>
      <w:r>
        <w:rPr>
          <w:rFonts w:hint="eastAsia" w:cs="仿宋"/>
        </w:rPr>
        <w:t>3.7.4投标文件正本壹份，副本贰份。正本和副本的封面上应清楚地标记“正本”或“副本”的字样并加盖公章。当副本和正本不一致时，以正本为准。</w:t>
      </w:r>
    </w:p>
    <w:p w14:paraId="4A4D212D">
      <w:pPr>
        <w:spacing w:line="360" w:lineRule="auto"/>
        <w:ind w:firstLine="480" w:firstLineChars="200"/>
        <w:rPr>
          <w:rFonts w:cs="仿宋"/>
        </w:rPr>
      </w:pPr>
      <w:r>
        <w:rPr>
          <w:rFonts w:hint="eastAsia" w:cs="仿宋"/>
        </w:rPr>
        <w:t>3.7.5投标文件的正本与副本应分别装订成册，并编制目录，详见投标人须知前附表。</w:t>
      </w:r>
    </w:p>
    <w:p w14:paraId="0E4AB3A8">
      <w:pPr>
        <w:spacing w:line="360" w:lineRule="auto"/>
        <w:ind w:firstLine="480" w:firstLineChars="200"/>
        <w:rPr>
          <w:rFonts w:hint="eastAsia" w:cs="仿宋"/>
        </w:rPr>
      </w:pPr>
      <w:r>
        <w:rPr>
          <w:rFonts w:hint="eastAsia" w:cs="仿宋"/>
        </w:rPr>
        <w:t>3.7.6本次招标须提供应文件电子版（U盘一件），电子版与纸质版需一致，若不一致以纸质版为准。投标文件电子版文件格式为可编辑的Word“*.doc”、“*.docx”或Excel“*.xls”、“*.xlsx”，文字部分格式采用Word“*.doc”、“*.docx”，报价清单部分格式采用Excel“*.xls”、“*.xlsx”。</w:t>
      </w:r>
    </w:p>
    <w:p w14:paraId="3D75B4FC">
      <w:pPr>
        <w:spacing w:line="360" w:lineRule="auto"/>
        <w:jc w:val="center"/>
        <w:rPr>
          <w:rStyle w:val="18"/>
          <w:rFonts w:hint="eastAsia"/>
        </w:rPr>
      </w:pPr>
      <w:r>
        <w:rPr>
          <w:rStyle w:val="18"/>
          <w:rFonts w:hint="eastAsia"/>
        </w:rPr>
        <w:t>4.投标</w:t>
      </w:r>
    </w:p>
    <w:p w14:paraId="08BA286C">
      <w:pPr>
        <w:pStyle w:val="19"/>
      </w:pPr>
      <w:bookmarkStart w:id="66" w:name="_Toc507936037"/>
      <w:bookmarkStart w:id="67" w:name="_Toc506105844"/>
      <w:r>
        <w:rPr>
          <w:rFonts w:hint="eastAsia"/>
        </w:rPr>
        <w:t>4.1 投标文件的递交</w:t>
      </w:r>
      <w:bookmarkEnd w:id="66"/>
      <w:bookmarkEnd w:id="67"/>
    </w:p>
    <w:p w14:paraId="25911168">
      <w:pPr>
        <w:spacing w:line="360" w:lineRule="auto"/>
        <w:ind w:firstLine="480" w:firstLineChars="200"/>
        <w:rPr>
          <w:rFonts w:cs="仿宋"/>
        </w:rPr>
      </w:pPr>
      <w:r>
        <w:rPr>
          <w:rFonts w:hint="eastAsia" w:cs="仿宋"/>
        </w:rPr>
        <w:t>4.1.1递交投标文件的截止时间和地点，详见投标人须知前附表。</w:t>
      </w:r>
    </w:p>
    <w:p w14:paraId="1EAA4949">
      <w:pPr>
        <w:spacing w:line="360" w:lineRule="auto"/>
        <w:ind w:firstLine="480" w:firstLineChars="200"/>
        <w:rPr>
          <w:rFonts w:cs="仿宋"/>
        </w:rPr>
      </w:pPr>
      <w:r>
        <w:rPr>
          <w:rFonts w:hint="eastAsia" w:cs="仿宋"/>
        </w:rPr>
        <w:t>4.1.2除投标人须知前附表另有规定外，所递交的投标文件不予退还。</w:t>
      </w:r>
    </w:p>
    <w:p w14:paraId="5863777F">
      <w:pPr>
        <w:pStyle w:val="19"/>
      </w:pPr>
      <w:bookmarkStart w:id="68" w:name="_Toc507936038"/>
      <w:bookmarkStart w:id="69" w:name="_Toc506105845"/>
      <w:r>
        <w:rPr>
          <w:rFonts w:hint="eastAsia"/>
        </w:rPr>
        <w:t>4.2 投标文件的修改与撤回</w:t>
      </w:r>
      <w:bookmarkEnd w:id="68"/>
      <w:bookmarkEnd w:id="69"/>
    </w:p>
    <w:p w14:paraId="4C56F2E4">
      <w:pPr>
        <w:spacing w:line="360" w:lineRule="auto"/>
        <w:ind w:firstLine="480" w:firstLineChars="200"/>
        <w:rPr>
          <w:rFonts w:cs="仿宋"/>
        </w:rPr>
      </w:pPr>
      <w:r>
        <w:rPr>
          <w:rFonts w:hint="eastAsia" w:cs="仿宋"/>
        </w:rPr>
        <w:t>4.2.1在递交投标文件截止时间前，投标人可以修改或撤回已递交的投标文件，但应以书面形式通知招标人。</w:t>
      </w:r>
    </w:p>
    <w:p w14:paraId="437D7B06">
      <w:pPr>
        <w:spacing w:line="360" w:lineRule="auto"/>
        <w:ind w:firstLine="480" w:firstLineChars="200"/>
        <w:rPr>
          <w:rFonts w:cs="仿宋"/>
        </w:rPr>
      </w:pPr>
      <w:r>
        <w:rPr>
          <w:rFonts w:hint="eastAsia" w:cs="仿宋"/>
        </w:rPr>
        <w:t>4.2.2投标人修改或撤回已递交投标文件应按要求签字或盖章。</w:t>
      </w:r>
    </w:p>
    <w:p w14:paraId="16CAD458">
      <w:pPr>
        <w:spacing w:line="360" w:lineRule="auto"/>
        <w:ind w:firstLine="480" w:firstLineChars="200"/>
        <w:rPr>
          <w:rFonts w:cs="仿宋"/>
        </w:rPr>
      </w:pPr>
      <w:r>
        <w:rPr>
          <w:rFonts w:hint="eastAsia" w:cs="仿宋"/>
        </w:rPr>
        <w:t>4.2.3修改的内容为投标文件的组成部分。修改的投标文件应按照本章第3条、第4条规定进行编制、密封、标记和递交，并标明“修改”字样。</w:t>
      </w:r>
    </w:p>
    <w:p w14:paraId="58446D9C">
      <w:pPr>
        <w:pStyle w:val="16"/>
        <w:rPr>
          <w:rStyle w:val="18"/>
          <w:rFonts w:hint="eastAsia"/>
          <w:b/>
          <w:bCs/>
        </w:rPr>
      </w:pPr>
      <w:bookmarkStart w:id="70" w:name="_Toc507936039"/>
      <w:bookmarkStart w:id="71" w:name="_Toc506105846"/>
      <w:r>
        <w:rPr>
          <w:rStyle w:val="18"/>
          <w:rFonts w:hint="eastAsia"/>
          <w:b/>
          <w:bCs/>
        </w:rPr>
        <w:t>5.</w:t>
      </w:r>
      <w:bookmarkEnd w:id="70"/>
      <w:bookmarkEnd w:id="71"/>
      <w:r>
        <w:rPr>
          <w:rStyle w:val="18"/>
          <w:rFonts w:hint="eastAsia"/>
          <w:b/>
          <w:bCs/>
        </w:rPr>
        <w:t>开标</w:t>
      </w:r>
    </w:p>
    <w:p w14:paraId="551F041C">
      <w:pPr>
        <w:pStyle w:val="19"/>
        <w:rPr>
          <w:rFonts w:hint="eastAsia" w:eastAsia="宋体"/>
        </w:rPr>
      </w:pPr>
      <w:bookmarkStart w:id="72" w:name="_Toc506105847"/>
      <w:bookmarkStart w:id="73" w:name="_Toc507936040"/>
      <w:r>
        <w:rPr>
          <w:rFonts w:hint="eastAsia"/>
        </w:rPr>
        <w:t xml:space="preserve">5.1 </w:t>
      </w:r>
      <w:bookmarkEnd w:id="72"/>
      <w:bookmarkEnd w:id="73"/>
      <w:bookmarkStart w:id="74" w:name="_Toc506105848"/>
      <w:r>
        <w:rPr>
          <w:rFonts w:hint="eastAsia"/>
        </w:rPr>
        <w:t>开标</w:t>
      </w:r>
    </w:p>
    <w:p w14:paraId="67C5C5EE">
      <w:pPr>
        <w:spacing w:line="360" w:lineRule="auto"/>
        <w:rPr>
          <w:rFonts w:hint="eastAsia" w:cs="仿宋"/>
        </w:rPr>
      </w:pPr>
      <w:r>
        <w:rPr>
          <w:rFonts w:hint="eastAsia" w:cs="仿宋"/>
        </w:rPr>
        <w:t>5.1.1</w:t>
      </w:r>
      <w:r>
        <w:rPr>
          <w:rFonts w:hint="eastAsia"/>
        </w:rPr>
        <w:t>开标时间和方式：</w:t>
      </w:r>
      <w:r>
        <w:rPr>
          <w:rFonts w:hint="eastAsia" w:cs="仿宋"/>
        </w:rPr>
        <w:t>详见投标人须知前附表。</w:t>
      </w:r>
    </w:p>
    <w:p w14:paraId="1E335E1D">
      <w:pPr>
        <w:spacing w:line="360" w:lineRule="auto"/>
        <w:rPr>
          <w:rFonts w:hint="eastAsia" w:cs="仿宋"/>
        </w:rPr>
      </w:pPr>
      <w:r>
        <w:rPr>
          <w:rFonts w:hint="eastAsia" w:cs="仿宋"/>
        </w:rPr>
        <w:t>5.1.2</w:t>
      </w:r>
      <w:r>
        <w:rPr>
          <w:rFonts w:hint="eastAsia"/>
        </w:rPr>
        <w:t>投标人证件及业绩的提交：</w:t>
      </w:r>
      <w:r>
        <w:rPr>
          <w:rFonts w:hint="eastAsia" w:cs="仿宋"/>
        </w:rPr>
        <w:t>详见投标人须知前附表。</w:t>
      </w:r>
    </w:p>
    <w:p w14:paraId="7882AF21">
      <w:pPr>
        <w:spacing w:line="360" w:lineRule="auto"/>
        <w:rPr>
          <w:rFonts w:hint="eastAsia" w:cs="仿宋"/>
        </w:rPr>
      </w:pPr>
      <w:r>
        <w:rPr>
          <w:rFonts w:hint="eastAsia" w:cs="仿宋"/>
        </w:rPr>
        <w:t>5.1.3</w:t>
      </w:r>
      <w:r>
        <w:rPr>
          <w:rFonts w:hint="eastAsia"/>
        </w:rPr>
        <w:t>开标时投标人需要携带的证件：</w:t>
      </w:r>
      <w:r>
        <w:rPr>
          <w:rFonts w:hint="eastAsia" w:cs="仿宋"/>
        </w:rPr>
        <w:t>详见投标人须知前附表。</w:t>
      </w:r>
    </w:p>
    <w:bookmarkEnd w:id="74"/>
    <w:p w14:paraId="4B00F91E">
      <w:pPr>
        <w:pStyle w:val="16"/>
        <w:rPr>
          <w:rStyle w:val="18"/>
          <w:rFonts w:hint="eastAsia"/>
          <w:b/>
          <w:bCs/>
        </w:rPr>
      </w:pPr>
      <w:bookmarkStart w:id="75" w:name="_Toc506105849"/>
      <w:bookmarkStart w:id="76" w:name="_Toc507936041"/>
      <w:r>
        <w:rPr>
          <w:rStyle w:val="18"/>
          <w:rFonts w:hint="eastAsia"/>
          <w:b/>
          <w:bCs/>
        </w:rPr>
        <w:t>6.</w:t>
      </w:r>
      <w:bookmarkEnd w:id="75"/>
      <w:bookmarkEnd w:id="76"/>
      <w:r>
        <w:rPr>
          <w:rStyle w:val="18"/>
          <w:rFonts w:hint="eastAsia"/>
          <w:b/>
          <w:bCs/>
        </w:rPr>
        <w:t>评标</w:t>
      </w:r>
    </w:p>
    <w:p w14:paraId="265A06F4">
      <w:pPr>
        <w:pStyle w:val="19"/>
      </w:pPr>
      <w:bookmarkStart w:id="77" w:name="_Toc506105850"/>
      <w:bookmarkStart w:id="78" w:name="_Toc507936042"/>
      <w:r>
        <w:rPr>
          <w:rFonts w:hint="eastAsia"/>
        </w:rPr>
        <w:t>6.1 评标委员会</w:t>
      </w:r>
      <w:bookmarkEnd w:id="77"/>
      <w:bookmarkEnd w:id="78"/>
    </w:p>
    <w:p w14:paraId="210A4E5C">
      <w:pPr>
        <w:spacing w:line="360" w:lineRule="auto"/>
        <w:ind w:firstLine="480" w:firstLineChars="200"/>
        <w:rPr>
          <w:rFonts w:cs="仿宋"/>
        </w:rPr>
      </w:pPr>
      <w:r>
        <w:rPr>
          <w:rFonts w:hint="eastAsia" w:cs="仿宋"/>
        </w:rPr>
        <w:t>评标由招标人依法组建的评标委员会负责。评标委员会由招标人熟悉相关业务的代表，以及有关技术、经济等方面的专家组成，评标委员会成员人数为5人及以上单数。</w:t>
      </w:r>
    </w:p>
    <w:p w14:paraId="3634CDBB">
      <w:pPr>
        <w:pStyle w:val="19"/>
      </w:pPr>
      <w:bookmarkStart w:id="79" w:name="_Toc507936043"/>
      <w:bookmarkStart w:id="80" w:name="_Toc506105851"/>
      <w:r>
        <w:rPr>
          <w:rFonts w:hint="eastAsia"/>
        </w:rPr>
        <w:t>6.2 评标原则</w:t>
      </w:r>
      <w:bookmarkEnd w:id="79"/>
      <w:bookmarkEnd w:id="80"/>
    </w:p>
    <w:p w14:paraId="138590C5">
      <w:pPr>
        <w:pStyle w:val="15"/>
        <w:spacing w:before="156"/>
        <w:jc w:val="both"/>
        <w:rPr>
          <w:rFonts w:hint="eastAsia" w:ascii="宋体" w:hAnsi="宋体" w:eastAsia="宋体" w:cs="仿宋"/>
          <w:b w:val="0"/>
          <w:kern w:val="0"/>
          <w:sz w:val="24"/>
          <w:szCs w:val="24"/>
        </w:rPr>
      </w:pPr>
      <w:r>
        <w:rPr>
          <w:rFonts w:hint="eastAsia" w:ascii="宋体" w:hAnsi="宋体" w:eastAsia="宋体" w:cs="仿宋"/>
          <w:b w:val="0"/>
          <w:kern w:val="0"/>
          <w:sz w:val="24"/>
          <w:szCs w:val="24"/>
        </w:rPr>
        <w:t>评标活动遵循公平、公正、科学和择优的原则。</w:t>
      </w:r>
    </w:p>
    <w:p w14:paraId="73CFB21A">
      <w:pPr>
        <w:pStyle w:val="19"/>
      </w:pPr>
      <w:bookmarkStart w:id="81" w:name="_Toc507936044"/>
      <w:bookmarkStart w:id="82" w:name="_Toc506105852"/>
      <w:r>
        <w:rPr>
          <w:rFonts w:hint="eastAsia"/>
        </w:rPr>
        <w:t>6.3 评标方法</w:t>
      </w:r>
      <w:bookmarkEnd w:id="81"/>
      <w:bookmarkEnd w:id="82"/>
    </w:p>
    <w:p w14:paraId="40928D07">
      <w:pPr>
        <w:pStyle w:val="15"/>
        <w:spacing w:before="156"/>
        <w:jc w:val="both"/>
        <w:rPr>
          <w:rFonts w:hint="eastAsia" w:ascii="宋体" w:hAnsi="宋体" w:eastAsia="宋体" w:cs="仿宋"/>
          <w:b w:val="0"/>
          <w:kern w:val="0"/>
          <w:sz w:val="24"/>
          <w:szCs w:val="24"/>
        </w:rPr>
      </w:pPr>
      <w:bookmarkStart w:id="83" w:name="_Toc506886218"/>
      <w:r>
        <w:rPr>
          <w:rFonts w:hint="eastAsia" w:ascii="宋体" w:hAnsi="宋体" w:eastAsia="宋体" w:cs="仿宋"/>
          <w:b w:val="0"/>
          <w:kern w:val="0"/>
          <w:sz w:val="24"/>
          <w:szCs w:val="24"/>
        </w:rPr>
        <w:t xml:space="preserve">    </w:t>
      </w:r>
      <w:bookmarkEnd w:id="83"/>
      <w:r>
        <w:rPr>
          <w:rFonts w:hint="eastAsia" w:ascii="宋体" w:hAnsi="宋体" w:eastAsia="宋体" w:cs="仿宋"/>
          <w:b w:val="0"/>
          <w:kern w:val="0"/>
          <w:sz w:val="24"/>
          <w:szCs w:val="24"/>
        </w:rPr>
        <w:t xml:space="preserve">评标委员会评审投标人的资质，对通过资质审查的单位分别就价格进行多轮谈判，低价中标。 </w:t>
      </w:r>
    </w:p>
    <w:p w14:paraId="569C7342">
      <w:pPr>
        <w:pStyle w:val="19"/>
      </w:pPr>
      <w:bookmarkStart w:id="84" w:name="_Toc507936045"/>
      <w:bookmarkStart w:id="85" w:name="_Toc506105853"/>
      <w:r>
        <w:rPr>
          <w:rFonts w:hint="eastAsia"/>
        </w:rPr>
        <w:t>6.4 评标程序及内容</w:t>
      </w:r>
      <w:bookmarkEnd w:id="84"/>
      <w:bookmarkEnd w:id="85"/>
    </w:p>
    <w:p w14:paraId="5E80F3C9">
      <w:pPr>
        <w:spacing w:line="360" w:lineRule="auto"/>
        <w:ind w:firstLine="480" w:firstLineChars="200"/>
        <w:rPr>
          <w:rFonts w:hint="eastAsia" w:cs="仿宋"/>
        </w:rPr>
      </w:pPr>
      <w:r>
        <w:rPr>
          <w:rFonts w:hint="eastAsia" w:cs="仿宋"/>
        </w:rPr>
        <w:t>6.4.1投标文件初步评标</w:t>
      </w:r>
    </w:p>
    <w:p w14:paraId="5ACC47D5">
      <w:pPr>
        <w:spacing w:line="360" w:lineRule="auto"/>
        <w:ind w:firstLine="480" w:firstLineChars="200"/>
        <w:rPr>
          <w:rFonts w:cs="仿宋"/>
        </w:rPr>
      </w:pPr>
      <w:r>
        <w:rPr>
          <w:rFonts w:hint="eastAsia" w:cs="仿宋"/>
        </w:rPr>
        <w:t>6.4.1.1资格审查---是否满足对投标人的资格要求。</w:t>
      </w:r>
    </w:p>
    <w:p w14:paraId="1D84455B">
      <w:pPr>
        <w:spacing w:line="360" w:lineRule="auto"/>
        <w:ind w:firstLine="480" w:firstLineChars="200"/>
        <w:rPr>
          <w:rFonts w:cs="仿宋"/>
        </w:rPr>
      </w:pPr>
      <w:r>
        <w:rPr>
          <w:rFonts w:hint="eastAsia" w:cs="仿宋"/>
        </w:rPr>
        <w:t>6.4.1.2报价及报价组成表有计算或汇总错误时，按以下原则修正：</w:t>
      </w:r>
    </w:p>
    <w:p w14:paraId="4B356F5B">
      <w:pPr>
        <w:spacing w:line="360" w:lineRule="auto"/>
        <w:ind w:firstLine="480" w:firstLineChars="200"/>
        <w:rPr>
          <w:rFonts w:cs="仿宋"/>
        </w:rPr>
      </w:pPr>
      <w:r>
        <w:rPr>
          <w:rFonts w:hint="eastAsia" w:cs="仿宋"/>
        </w:rPr>
        <w:t>（1）报价清单中的单价乘数量的乘积与该项目的合价不符时，应以单价为准，改正合价。</w:t>
      </w:r>
    </w:p>
    <w:p w14:paraId="655760BD">
      <w:pPr>
        <w:spacing w:line="360" w:lineRule="auto"/>
        <w:ind w:firstLine="480" w:firstLineChars="200"/>
        <w:rPr>
          <w:rFonts w:cs="仿宋"/>
        </w:rPr>
      </w:pPr>
      <w:r>
        <w:rPr>
          <w:rFonts w:hint="eastAsia" w:cs="仿宋"/>
        </w:rPr>
        <w:t>（2）若报价汇总表中的金额与相应的各分项报价清单中的合计金额不符时，以修正后的各分项报价清单中的合计金额为准，改正总报价。</w:t>
      </w:r>
    </w:p>
    <w:p w14:paraId="20F2475E">
      <w:pPr>
        <w:spacing w:line="360" w:lineRule="auto"/>
        <w:ind w:firstLine="480" w:firstLineChars="200"/>
        <w:rPr>
          <w:rFonts w:cs="仿宋"/>
        </w:rPr>
      </w:pPr>
      <w:r>
        <w:rPr>
          <w:rFonts w:hint="eastAsia" w:cs="仿宋"/>
        </w:rPr>
        <w:t>（3）评标委员会按以上原则对报价进行修正，修正的价格经投标人书面确认后具有约束力。</w:t>
      </w:r>
    </w:p>
    <w:p w14:paraId="72075058">
      <w:pPr>
        <w:spacing w:line="360" w:lineRule="auto"/>
        <w:ind w:firstLine="480" w:firstLineChars="200"/>
        <w:rPr>
          <w:rFonts w:cs="仿宋"/>
        </w:rPr>
      </w:pPr>
      <w:r>
        <w:rPr>
          <w:rFonts w:hint="eastAsia" w:cs="仿宋"/>
        </w:rPr>
        <w:t>6.4.1.3对需要文件进行审查，有以下情形之一的，为重大偏差，其投标文件符合性审查不通过</w:t>
      </w:r>
      <w:r>
        <w:rPr>
          <w:rFonts w:hint="eastAsia" w:cs="仿宋"/>
          <w:bCs/>
        </w:rPr>
        <w:t>作无效处理</w:t>
      </w:r>
      <w:r>
        <w:rPr>
          <w:rFonts w:hint="eastAsia" w:cs="仿宋"/>
        </w:rPr>
        <w:t>，不再进行详细评标：</w:t>
      </w:r>
    </w:p>
    <w:p w14:paraId="06E3D0D7">
      <w:pPr>
        <w:spacing w:line="360" w:lineRule="auto"/>
        <w:ind w:firstLine="480" w:firstLineChars="200"/>
        <w:rPr>
          <w:rFonts w:cs="仿宋"/>
          <w:bCs/>
        </w:rPr>
      </w:pPr>
      <w:r>
        <w:rPr>
          <w:rFonts w:hint="eastAsia" w:cs="仿宋"/>
          <w:bCs/>
        </w:rPr>
        <w:t>（1）提供的资格审查资料不满足招标文件要求的；</w:t>
      </w:r>
    </w:p>
    <w:p w14:paraId="6E3F772D">
      <w:pPr>
        <w:spacing w:line="360" w:lineRule="auto"/>
        <w:ind w:firstLine="480" w:firstLineChars="200"/>
        <w:rPr>
          <w:rFonts w:cs="仿宋"/>
          <w:bCs/>
        </w:rPr>
      </w:pPr>
      <w:r>
        <w:rPr>
          <w:rFonts w:hint="eastAsia" w:cs="仿宋"/>
          <w:bCs/>
        </w:rPr>
        <w:t>（2）没有按照招标文件要求缴纳投标保证金或提供银行保函的；</w:t>
      </w:r>
    </w:p>
    <w:p w14:paraId="52C68B94">
      <w:pPr>
        <w:spacing w:line="360" w:lineRule="auto"/>
        <w:ind w:firstLine="480" w:firstLineChars="200"/>
        <w:rPr>
          <w:rFonts w:cs="仿宋"/>
          <w:bCs/>
        </w:rPr>
      </w:pPr>
      <w:r>
        <w:rPr>
          <w:rFonts w:hint="eastAsia" w:cs="仿宋"/>
          <w:bCs/>
        </w:rPr>
        <w:t>（3）投标文件未按招标文件要求盖章和签署的；</w:t>
      </w:r>
    </w:p>
    <w:p w14:paraId="634438B0">
      <w:pPr>
        <w:spacing w:line="360" w:lineRule="auto"/>
        <w:ind w:firstLine="480" w:firstLineChars="200"/>
        <w:rPr>
          <w:rFonts w:cs="仿宋"/>
          <w:bCs/>
        </w:rPr>
      </w:pPr>
      <w:r>
        <w:rPr>
          <w:rFonts w:hint="eastAsia" w:cs="仿宋"/>
          <w:bCs/>
        </w:rPr>
        <w:t>（4）经澄清，对报价的错误不接受修正的；</w:t>
      </w:r>
    </w:p>
    <w:p w14:paraId="0AE46636">
      <w:pPr>
        <w:spacing w:line="360" w:lineRule="auto"/>
        <w:ind w:firstLine="480" w:firstLineChars="200"/>
        <w:rPr>
          <w:rFonts w:cs="仿宋"/>
          <w:bCs/>
        </w:rPr>
      </w:pPr>
      <w:r>
        <w:rPr>
          <w:rFonts w:hint="eastAsia" w:cs="仿宋"/>
          <w:bCs/>
        </w:rPr>
        <w:t>（5）对招标范围和工作内容有实质性偏差的；</w:t>
      </w:r>
    </w:p>
    <w:p w14:paraId="145F9C26">
      <w:pPr>
        <w:spacing w:line="360" w:lineRule="auto"/>
        <w:ind w:firstLine="480" w:firstLineChars="200"/>
        <w:rPr>
          <w:rFonts w:cs="仿宋"/>
          <w:bCs/>
        </w:rPr>
      </w:pPr>
      <w:r>
        <w:rPr>
          <w:rFonts w:hint="eastAsia" w:cs="仿宋"/>
          <w:bCs/>
        </w:rPr>
        <w:t>（6）主要性能指标达不到招标文件要求的</w:t>
      </w:r>
    </w:p>
    <w:p w14:paraId="559E11D0">
      <w:pPr>
        <w:spacing w:line="360" w:lineRule="auto"/>
        <w:ind w:firstLine="480" w:firstLineChars="200"/>
        <w:rPr>
          <w:rFonts w:cs="仿宋"/>
          <w:bCs/>
        </w:rPr>
      </w:pPr>
      <w:r>
        <w:rPr>
          <w:rFonts w:hint="eastAsia" w:cs="仿宋"/>
          <w:bCs/>
        </w:rPr>
        <w:t>（7））有违反法律法规、弄虚作假的。</w:t>
      </w:r>
    </w:p>
    <w:p w14:paraId="54D40113">
      <w:pPr>
        <w:spacing w:line="360" w:lineRule="auto"/>
        <w:ind w:firstLine="480" w:firstLineChars="200"/>
        <w:rPr>
          <w:rFonts w:cs="仿宋"/>
        </w:rPr>
      </w:pPr>
      <w:r>
        <w:rPr>
          <w:rFonts w:hint="eastAsia" w:cs="仿宋"/>
        </w:rPr>
        <w:t>6.4.1.4投标文件澄清</w:t>
      </w:r>
    </w:p>
    <w:p w14:paraId="3FE35E4D">
      <w:pPr>
        <w:spacing w:line="360" w:lineRule="auto"/>
        <w:ind w:firstLine="480" w:firstLineChars="200"/>
        <w:rPr>
          <w:rFonts w:cs="仿宋"/>
        </w:rPr>
      </w:pPr>
      <w:r>
        <w:rPr>
          <w:rFonts w:hint="eastAsia" w:cs="仿宋"/>
        </w:rPr>
        <w:t>（1）投标文件中有含义不明确的内容、明显文字或者计算错误，评标委员会认为需要投标人做出必要的澄清、说明、或者对细微偏差进行补正的，提出澄清问题。</w:t>
      </w:r>
    </w:p>
    <w:p w14:paraId="556C9B50">
      <w:pPr>
        <w:spacing w:line="360" w:lineRule="auto"/>
        <w:ind w:firstLine="480" w:firstLineChars="200"/>
        <w:rPr>
          <w:rFonts w:cs="仿宋"/>
        </w:rPr>
      </w:pPr>
      <w:r>
        <w:rPr>
          <w:rFonts w:hint="eastAsia" w:cs="仿宋"/>
        </w:rPr>
        <w:t>（2）评标委员会的澄清问题不得要求或提出对投标文件实质性内容进行修改，澄清问题由评标委员会主任确认后发出。</w:t>
      </w:r>
    </w:p>
    <w:p w14:paraId="6333EA32">
      <w:pPr>
        <w:spacing w:line="360" w:lineRule="auto"/>
        <w:ind w:firstLine="480" w:firstLineChars="200"/>
        <w:rPr>
          <w:rFonts w:cs="仿宋"/>
        </w:rPr>
      </w:pPr>
      <w:r>
        <w:rPr>
          <w:rFonts w:hint="eastAsia" w:cs="仿宋"/>
        </w:rPr>
        <w:t>（3）投标人的答复由其授权代表签字、加盖公章、签署日期后按要求发送，不得对原投标文件实质性内容进行修改，投标人的书面澄清、说明和补正属于投标文件的组成部分。</w:t>
      </w:r>
    </w:p>
    <w:p w14:paraId="316A58E5">
      <w:pPr>
        <w:spacing w:line="360" w:lineRule="auto"/>
        <w:ind w:firstLine="480" w:firstLineChars="200"/>
        <w:rPr>
          <w:rFonts w:cs="仿宋"/>
        </w:rPr>
      </w:pPr>
      <w:r>
        <w:rPr>
          <w:rFonts w:hint="eastAsia" w:cs="仿宋"/>
        </w:rPr>
        <w:t>（4）评标委员会不接受投标人主动提出的澄清、说明。</w:t>
      </w:r>
    </w:p>
    <w:p w14:paraId="17717087">
      <w:pPr>
        <w:spacing w:line="360" w:lineRule="auto"/>
        <w:ind w:firstLine="480" w:firstLineChars="200"/>
        <w:rPr>
          <w:rFonts w:cs="仿宋"/>
        </w:rPr>
      </w:pPr>
      <w:r>
        <w:rPr>
          <w:rFonts w:hint="eastAsia" w:cs="仿宋"/>
        </w:rPr>
        <w:t>（5）评标委员会的澄清问题和投标人的答复均以书面方式进行。</w:t>
      </w:r>
    </w:p>
    <w:p w14:paraId="5C3B92DB">
      <w:pPr>
        <w:spacing w:line="360" w:lineRule="auto"/>
        <w:ind w:firstLine="480" w:firstLineChars="200"/>
        <w:rPr>
          <w:rFonts w:hint="eastAsia" w:cs="仿宋"/>
        </w:rPr>
      </w:pPr>
      <w:r>
        <w:rPr>
          <w:rFonts w:hint="eastAsia" w:cs="仿宋"/>
        </w:rPr>
        <w:t>6.4.2投标文件详细评标</w:t>
      </w:r>
    </w:p>
    <w:p w14:paraId="40AE67D5">
      <w:pPr>
        <w:spacing w:line="360" w:lineRule="auto"/>
        <w:ind w:firstLine="480" w:firstLineChars="200"/>
        <w:rPr>
          <w:rFonts w:cs="仿宋"/>
        </w:rPr>
      </w:pPr>
      <w:r>
        <w:rPr>
          <w:rFonts w:hint="eastAsia" w:cs="仿宋"/>
        </w:rPr>
        <w:t>评标委员会成员对通过初步评标的投标文件进行详细评标与打分排序。</w:t>
      </w:r>
    </w:p>
    <w:p w14:paraId="1050E13D">
      <w:pPr>
        <w:spacing w:line="360" w:lineRule="auto"/>
        <w:ind w:firstLine="480" w:firstLineChars="200"/>
        <w:rPr>
          <w:rFonts w:cs="仿宋"/>
        </w:rPr>
      </w:pPr>
      <w:r>
        <w:rPr>
          <w:rFonts w:hint="eastAsia" w:cs="仿宋"/>
        </w:rPr>
        <w:t>6.4.3评标结果</w:t>
      </w:r>
    </w:p>
    <w:p w14:paraId="54CD325A">
      <w:pPr>
        <w:spacing w:line="360" w:lineRule="auto"/>
        <w:ind w:firstLine="480" w:firstLineChars="200"/>
        <w:rPr>
          <w:rFonts w:cs="仿宋"/>
        </w:rPr>
      </w:pPr>
      <w:r>
        <w:rPr>
          <w:rFonts w:hint="eastAsia" w:cs="仿宋"/>
        </w:rPr>
        <w:t>6.4.3.1评标委员会按照评标办法推荐中标候选人，具体的中标候选人数量见第三章5节2款。</w:t>
      </w:r>
    </w:p>
    <w:p w14:paraId="167CAB73">
      <w:pPr>
        <w:spacing w:line="360" w:lineRule="auto"/>
        <w:ind w:firstLine="480" w:firstLineChars="200"/>
        <w:rPr>
          <w:rFonts w:cs="仿宋"/>
        </w:rPr>
      </w:pPr>
      <w:r>
        <w:rPr>
          <w:rFonts w:hint="eastAsia" w:cs="仿宋"/>
        </w:rPr>
        <w:t>6.4.3.2评标委员会完成评标后，向招标人提交评标报告。</w:t>
      </w:r>
    </w:p>
    <w:p w14:paraId="658BD055">
      <w:pPr>
        <w:pStyle w:val="16"/>
        <w:rPr>
          <w:rStyle w:val="18"/>
          <w:b/>
          <w:bCs/>
        </w:rPr>
      </w:pPr>
      <w:bookmarkStart w:id="86" w:name="_Toc506105854"/>
      <w:bookmarkStart w:id="87" w:name="_Toc507936046"/>
      <w:r>
        <w:rPr>
          <w:rStyle w:val="18"/>
          <w:rFonts w:hint="eastAsia"/>
          <w:b/>
          <w:bCs/>
        </w:rPr>
        <w:t>7.合同授予</w:t>
      </w:r>
      <w:bookmarkEnd w:id="86"/>
      <w:bookmarkEnd w:id="87"/>
    </w:p>
    <w:p w14:paraId="61D24760">
      <w:pPr>
        <w:spacing w:line="360" w:lineRule="auto"/>
        <w:ind w:firstLine="480" w:firstLineChars="200"/>
        <w:rPr>
          <w:rFonts w:hint="eastAsia" w:cs="仿宋"/>
        </w:rPr>
      </w:pPr>
      <w:r>
        <w:rPr>
          <w:rFonts w:hint="eastAsia" w:cs="仿宋"/>
        </w:rPr>
        <w:t>7.1中标候选人履约能力审查</w:t>
      </w:r>
    </w:p>
    <w:p w14:paraId="6FF947E2">
      <w:pPr>
        <w:spacing w:line="360" w:lineRule="auto"/>
        <w:ind w:firstLine="480" w:firstLineChars="200"/>
        <w:rPr>
          <w:rFonts w:hint="eastAsia" w:cs="仿宋"/>
        </w:rPr>
      </w:pPr>
      <w:r>
        <w:rPr>
          <w:rFonts w:hint="eastAsia" w:cs="仿宋"/>
        </w:rPr>
        <w:t>中标候选人的经营、财务状况发生较大变化或存在违法行为，招标人认为可能影响其履约能力的，将在发出中标通知书前提请原评标委员会按照招标文件规定的标准和方法进行审查确认。</w:t>
      </w:r>
    </w:p>
    <w:p w14:paraId="0EC616E7">
      <w:pPr>
        <w:spacing w:line="360" w:lineRule="auto"/>
        <w:ind w:firstLine="480" w:firstLineChars="200"/>
        <w:rPr>
          <w:rFonts w:hint="eastAsia" w:cs="仿宋"/>
        </w:rPr>
      </w:pPr>
      <w:r>
        <w:rPr>
          <w:rFonts w:hint="eastAsia" w:cs="仿宋"/>
        </w:rPr>
        <w:t>7.2评标结果异议</w:t>
      </w:r>
    </w:p>
    <w:p w14:paraId="39E41BA0">
      <w:pPr>
        <w:spacing w:line="360" w:lineRule="auto"/>
        <w:ind w:firstLine="480" w:firstLineChars="200"/>
        <w:rPr>
          <w:rFonts w:hint="eastAsia" w:cs="仿宋"/>
        </w:rPr>
      </w:pPr>
      <w:r>
        <w:rPr>
          <w:rFonts w:hint="eastAsia" w:cs="仿宋"/>
        </w:rPr>
        <w:t>投标人或者其他利害关系人对评标结果有异议的，应当在中标候选人公示期间提出。招标人将在收到异议之日起3日内作出答复。</w:t>
      </w:r>
    </w:p>
    <w:p w14:paraId="50A328D8">
      <w:pPr>
        <w:spacing w:line="360" w:lineRule="auto"/>
        <w:ind w:firstLine="480" w:firstLineChars="200"/>
        <w:rPr>
          <w:rFonts w:hint="eastAsia" w:cs="仿宋"/>
        </w:rPr>
      </w:pPr>
      <w:r>
        <w:rPr>
          <w:rFonts w:hint="eastAsia" w:cs="仿宋"/>
        </w:rPr>
        <w:t>7.3定标</w:t>
      </w:r>
    </w:p>
    <w:p w14:paraId="5E9767E9">
      <w:pPr>
        <w:spacing w:line="360" w:lineRule="auto"/>
        <w:ind w:firstLine="480" w:firstLineChars="200"/>
        <w:rPr>
          <w:rFonts w:hint="eastAsia" w:cs="仿宋"/>
        </w:rPr>
      </w:pPr>
      <w:r>
        <w:rPr>
          <w:rFonts w:hint="eastAsia" w:cs="仿宋"/>
        </w:rPr>
        <w:t>按照投标人须知前附表的规定，招标人或招标人授权的评标委员会依法确定中标人。</w:t>
      </w:r>
    </w:p>
    <w:p w14:paraId="00D95B87">
      <w:pPr>
        <w:spacing w:line="360" w:lineRule="auto"/>
        <w:ind w:firstLine="480" w:firstLineChars="200"/>
        <w:rPr>
          <w:rFonts w:hint="eastAsia" w:cs="仿宋"/>
        </w:rPr>
      </w:pPr>
      <w:r>
        <w:rPr>
          <w:rFonts w:hint="eastAsia" w:cs="仿宋"/>
        </w:rPr>
        <w:t>7.4中标通知</w:t>
      </w:r>
    </w:p>
    <w:p w14:paraId="3FB93451">
      <w:pPr>
        <w:spacing w:line="360" w:lineRule="auto"/>
        <w:ind w:firstLine="480" w:firstLineChars="200"/>
        <w:rPr>
          <w:rFonts w:hint="eastAsia" w:cs="仿宋"/>
        </w:rPr>
      </w:pPr>
      <w:r>
        <w:rPr>
          <w:rFonts w:hint="eastAsia" w:cs="仿宋"/>
        </w:rPr>
        <w:t>在本章第3.3款规定的投标有效期内，中标结果通过</w:t>
      </w:r>
      <w:r>
        <w:rPr>
          <w:rFonts w:hint="eastAsia"/>
        </w:rPr>
        <w:t>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xml:space="preserve">/） </w:t>
      </w:r>
      <w:r>
        <w:rPr>
          <w:rFonts w:hint="eastAsia" w:cs="仿宋"/>
        </w:rPr>
        <w:t>公示三天。公示期结束后，招标人以书面形式向中标人发出中标通知书。</w:t>
      </w:r>
    </w:p>
    <w:p w14:paraId="19CCE486">
      <w:pPr>
        <w:spacing w:line="360" w:lineRule="auto"/>
        <w:ind w:firstLine="480" w:firstLineChars="200"/>
        <w:rPr>
          <w:rFonts w:hint="eastAsia" w:cs="仿宋"/>
        </w:rPr>
      </w:pPr>
      <w:r>
        <w:rPr>
          <w:rFonts w:hint="eastAsia" w:cs="仿宋"/>
        </w:rPr>
        <w:t>7.5履约保证金</w:t>
      </w:r>
    </w:p>
    <w:p w14:paraId="76575FD5">
      <w:pPr>
        <w:spacing w:line="360" w:lineRule="auto"/>
        <w:ind w:firstLine="480" w:firstLineChars="200"/>
        <w:rPr>
          <w:rFonts w:hint="eastAsia" w:cs="仿宋"/>
        </w:rPr>
      </w:pPr>
      <w:r>
        <w:rPr>
          <w:rFonts w:hint="eastAsia" w:cs="仿宋"/>
        </w:rPr>
        <w:t>7.5.1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730FB9CC">
      <w:pPr>
        <w:spacing w:line="360" w:lineRule="auto"/>
        <w:ind w:firstLine="480" w:firstLineChars="200"/>
        <w:rPr>
          <w:rFonts w:hint="eastAsia" w:cs="仿宋"/>
        </w:rPr>
      </w:pPr>
      <w:r>
        <w:rPr>
          <w:rFonts w:hint="eastAsia" w:cs="仿宋"/>
        </w:rPr>
        <w:t>7.5.2中标人不能按本章第7.5.1项要求提交履约保证金的，视为放弃中标，其投标保证金不予退还，给招标人造成的损失超过投标保证金数额的，中标人还应当对超过部分予以赔偿。</w:t>
      </w:r>
    </w:p>
    <w:p w14:paraId="0DD0E6A7">
      <w:pPr>
        <w:spacing w:line="360" w:lineRule="auto"/>
        <w:ind w:firstLine="480" w:firstLineChars="200"/>
        <w:rPr>
          <w:rFonts w:hint="eastAsia" w:cs="仿宋"/>
        </w:rPr>
      </w:pPr>
      <w:r>
        <w:rPr>
          <w:rFonts w:hint="eastAsia" w:cs="仿宋"/>
        </w:rPr>
        <w:t>7.6 中标服务费：见投标人须知前附表。</w:t>
      </w:r>
    </w:p>
    <w:p w14:paraId="046359CD">
      <w:pPr>
        <w:spacing w:line="360" w:lineRule="auto"/>
        <w:ind w:firstLine="480" w:firstLineChars="200"/>
        <w:rPr>
          <w:rFonts w:hint="eastAsia" w:cs="仿宋"/>
        </w:rPr>
      </w:pPr>
      <w:r>
        <w:rPr>
          <w:rFonts w:hint="eastAsia" w:cs="仿宋"/>
        </w:rPr>
        <w:t>7.7签订合同</w:t>
      </w:r>
    </w:p>
    <w:p w14:paraId="7752DB7B">
      <w:pPr>
        <w:spacing w:line="360" w:lineRule="auto"/>
        <w:ind w:firstLine="480" w:firstLineChars="200"/>
        <w:rPr>
          <w:rFonts w:hint="eastAsia" w:cs="仿宋"/>
        </w:rPr>
      </w:pPr>
      <w:r>
        <w:rPr>
          <w:rFonts w:hint="eastAsia" w:cs="仿宋"/>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D9BA849">
      <w:pPr>
        <w:spacing w:line="360" w:lineRule="auto"/>
        <w:ind w:firstLine="480" w:firstLineChars="200"/>
        <w:rPr>
          <w:rFonts w:hint="eastAsia" w:cs="仿宋"/>
        </w:rPr>
      </w:pPr>
      <w:r>
        <w:rPr>
          <w:rFonts w:hint="eastAsia" w:cs="仿宋"/>
        </w:rPr>
        <w:t>7.7.2发出中标通知书后，招标人无正当理由拒签合同，或者在签订合同时向中标人提出附加条件的，招标人向中标人退还投标保证金；给中标人造成损失的，还应当赔偿损失。</w:t>
      </w:r>
    </w:p>
    <w:p w14:paraId="07568E9B">
      <w:pPr>
        <w:spacing w:line="360" w:lineRule="auto"/>
        <w:ind w:firstLine="480" w:firstLineChars="200"/>
        <w:rPr>
          <w:rFonts w:hint="eastAsia" w:cs="仿宋"/>
        </w:rPr>
      </w:pPr>
      <w:r>
        <w:rPr>
          <w:rFonts w:hint="eastAsia" w:cs="仿宋"/>
        </w:rPr>
        <w:t>7.7.3联合体中标的，联合体各方应当共同与招标人签订合同，就中标项目向招标人承担连带责任。</w:t>
      </w:r>
    </w:p>
    <w:p w14:paraId="258681F9">
      <w:pPr>
        <w:pStyle w:val="2"/>
        <w:ind w:left="480" w:firstLine="480"/>
      </w:pPr>
    </w:p>
    <w:p w14:paraId="30B346FC">
      <w:pPr>
        <w:pStyle w:val="16"/>
        <w:rPr>
          <w:rStyle w:val="18"/>
          <w:rFonts w:hint="eastAsia"/>
          <w:b/>
          <w:bCs/>
        </w:rPr>
      </w:pPr>
      <w:bookmarkStart w:id="88" w:name="_Toc506105859"/>
      <w:bookmarkStart w:id="89" w:name="_Toc507936051"/>
      <w:r>
        <w:rPr>
          <w:rStyle w:val="18"/>
          <w:rFonts w:hint="eastAsia"/>
          <w:b/>
          <w:bCs/>
        </w:rPr>
        <w:t>8.重新</w:t>
      </w:r>
      <w:bookmarkEnd w:id="88"/>
      <w:bookmarkEnd w:id="89"/>
      <w:bookmarkStart w:id="90" w:name="_Toc506105860"/>
      <w:r>
        <w:rPr>
          <w:rStyle w:val="18"/>
          <w:rFonts w:hint="eastAsia"/>
          <w:b/>
          <w:bCs/>
        </w:rPr>
        <w:t>招标</w:t>
      </w:r>
    </w:p>
    <w:bookmarkEnd w:id="90"/>
    <w:p w14:paraId="61192B51">
      <w:pPr>
        <w:pStyle w:val="19"/>
        <w:rPr>
          <w:rFonts w:hint="eastAsia" w:eastAsia="宋体"/>
        </w:rPr>
      </w:pPr>
      <w:bookmarkStart w:id="91" w:name="_Toc507936052"/>
      <w:r>
        <w:rPr>
          <w:rFonts w:hint="eastAsia"/>
        </w:rPr>
        <w:t>8.1重新</w:t>
      </w:r>
      <w:bookmarkEnd w:id="91"/>
      <w:r>
        <w:rPr>
          <w:rFonts w:hint="eastAsia"/>
        </w:rPr>
        <w:t>招标</w:t>
      </w:r>
    </w:p>
    <w:p w14:paraId="7A9A4E7F">
      <w:pPr>
        <w:spacing w:line="360" w:lineRule="auto"/>
        <w:rPr>
          <w:rFonts w:cs="仿宋"/>
          <w:sz w:val="28"/>
          <w:szCs w:val="28"/>
        </w:rPr>
      </w:pPr>
      <w:r>
        <w:rPr>
          <w:rFonts w:hint="eastAsia" w:cs="仿宋"/>
        </w:rPr>
        <w:t>详见投标人须知前附表</w:t>
      </w:r>
    </w:p>
    <w:p w14:paraId="109D431A">
      <w:pPr>
        <w:pStyle w:val="16"/>
        <w:rPr>
          <w:rStyle w:val="18"/>
          <w:b/>
          <w:bCs/>
        </w:rPr>
      </w:pPr>
      <w:bookmarkStart w:id="92" w:name="_Toc144974542"/>
      <w:bookmarkStart w:id="93" w:name="_Toc152042350"/>
      <w:bookmarkStart w:id="94" w:name="_Toc446434333"/>
      <w:bookmarkStart w:id="95" w:name="_Toc152045574"/>
      <w:bookmarkStart w:id="96" w:name="_Toc507936053"/>
      <w:bookmarkStart w:id="97" w:name="_Toc269310962"/>
      <w:bookmarkStart w:id="98" w:name="_Toc312072272"/>
      <w:r>
        <w:rPr>
          <w:rStyle w:val="18"/>
          <w:b/>
          <w:bCs/>
        </w:rPr>
        <w:t xml:space="preserve">9. </w:t>
      </w:r>
      <w:r>
        <w:rPr>
          <w:rStyle w:val="18"/>
          <w:rFonts w:hint="eastAsia"/>
          <w:b/>
          <w:bCs/>
        </w:rPr>
        <w:t>纪律和监督</w:t>
      </w:r>
      <w:bookmarkEnd w:id="92"/>
      <w:bookmarkEnd w:id="93"/>
      <w:bookmarkEnd w:id="94"/>
      <w:bookmarkEnd w:id="95"/>
      <w:bookmarkEnd w:id="96"/>
      <w:bookmarkEnd w:id="97"/>
      <w:bookmarkEnd w:id="98"/>
    </w:p>
    <w:p w14:paraId="5D5AB1D4">
      <w:pPr>
        <w:pStyle w:val="19"/>
        <w:rPr>
          <w:rFonts w:hint="eastAsia"/>
        </w:rPr>
      </w:pPr>
      <w:bookmarkStart w:id="99" w:name="_Toc507936054"/>
      <w:bookmarkStart w:id="100" w:name="_Toc152045580"/>
      <w:bookmarkStart w:id="101" w:name="_Toc144974547"/>
      <w:bookmarkStart w:id="102" w:name="_Toc152042357"/>
      <w:bookmarkStart w:id="103" w:name="_Toc269310968"/>
      <w:r>
        <w:rPr>
          <w:rFonts w:hint="eastAsia"/>
        </w:rPr>
        <w:t>9.1对招标人的纪律要求</w:t>
      </w:r>
      <w:bookmarkEnd w:id="99"/>
    </w:p>
    <w:p w14:paraId="028CD8CA">
      <w:pPr>
        <w:spacing w:line="400" w:lineRule="exact"/>
        <w:ind w:firstLine="480" w:firstLineChars="200"/>
      </w:pPr>
      <w:r>
        <w:rPr>
          <w:rFonts w:hint="eastAsia"/>
        </w:rPr>
        <w:t>招标人不得泄漏招标活动中应当保密的情况和资料，不得与投标人串通损害国家利益、社会公共利益和他人合法权益。</w:t>
      </w:r>
    </w:p>
    <w:p w14:paraId="3367D50F">
      <w:pPr>
        <w:pStyle w:val="19"/>
        <w:rPr>
          <w:rFonts w:hint="eastAsia"/>
        </w:rPr>
      </w:pPr>
      <w:bookmarkStart w:id="104" w:name="_Toc507936055"/>
      <w:r>
        <w:rPr>
          <w:rFonts w:hint="eastAsia"/>
        </w:rPr>
        <w:t>9.2对投标人的纪律要求</w:t>
      </w:r>
      <w:bookmarkEnd w:id="104"/>
    </w:p>
    <w:p w14:paraId="5979EB1E">
      <w:pPr>
        <w:spacing w:line="400" w:lineRule="exact"/>
        <w:ind w:firstLine="480" w:firstLineChars="200"/>
      </w:pPr>
      <w:r>
        <w:rPr>
          <w:rFonts w:hint="eastAsia"/>
        </w:rPr>
        <w:t>投标人不得相互串通或者与招标人串通，不得向招标人或者评标委员会成员行贿谋取</w:t>
      </w:r>
      <w:r>
        <w:rPr>
          <w:rFonts w:hint="eastAsia" w:cs="仿宋"/>
        </w:rPr>
        <w:t>中标</w:t>
      </w:r>
      <w:r>
        <w:rPr>
          <w:rFonts w:hint="eastAsia"/>
        </w:rPr>
        <w:t>，不得以他人名义参加招标或者以其他方式弄虚作假骗取</w:t>
      </w:r>
      <w:r>
        <w:rPr>
          <w:rFonts w:hint="eastAsia" w:cs="仿宋"/>
        </w:rPr>
        <w:t>中标</w:t>
      </w:r>
      <w:r>
        <w:rPr>
          <w:rFonts w:hint="eastAsia"/>
        </w:rPr>
        <w:t>；投标人不得以任何方式干扰、影响评标工作。</w:t>
      </w:r>
    </w:p>
    <w:p w14:paraId="1D710626">
      <w:pPr>
        <w:pStyle w:val="19"/>
      </w:pPr>
      <w:bookmarkStart w:id="105" w:name="_Toc312072275"/>
      <w:bookmarkStart w:id="106" w:name="_Toc507936056"/>
      <w:bookmarkStart w:id="107" w:name="_Toc446434336"/>
      <w:r>
        <w:t xml:space="preserve">9.3 </w:t>
      </w:r>
      <w:r>
        <w:rPr>
          <w:rFonts w:hint="eastAsia"/>
        </w:rPr>
        <w:t>对评标委员会成员的纪律要求</w:t>
      </w:r>
      <w:bookmarkEnd w:id="105"/>
      <w:bookmarkEnd w:id="106"/>
      <w:bookmarkEnd w:id="107"/>
    </w:p>
    <w:p w14:paraId="7EA4FD29">
      <w:pPr>
        <w:spacing w:line="400" w:lineRule="exact"/>
        <w:ind w:firstLine="480" w:firstLineChars="200"/>
      </w:pPr>
      <w:r>
        <w:rPr>
          <w:rFonts w:hint="eastAsia"/>
        </w:rPr>
        <w:t>评标委员会成员不得收受他人的财物或者其他好处，不得向他人透漏对投标文件的评标和比较、中标候选人的推荐情况以及与评标有关的其他情况。在评标活动中，评标委员会成员不得擅离职守，影响评标程序正常进行，不得使用第三章“评标办法”没有规定的评标因素和标准进行评标。</w:t>
      </w:r>
    </w:p>
    <w:p w14:paraId="0DAB931D">
      <w:pPr>
        <w:pStyle w:val="19"/>
      </w:pPr>
      <w:bookmarkStart w:id="108" w:name="_Toc446434337"/>
      <w:bookmarkStart w:id="109" w:name="_Toc507936057"/>
      <w:bookmarkStart w:id="110" w:name="_Toc312072276"/>
      <w:r>
        <w:t xml:space="preserve">9.4 </w:t>
      </w:r>
      <w:r>
        <w:rPr>
          <w:rFonts w:hint="eastAsia"/>
        </w:rPr>
        <w:t>对与评标活动有关的工作人员的纪律要求</w:t>
      </w:r>
      <w:bookmarkEnd w:id="108"/>
      <w:bookmarkEnd w:id="109"/>
      <w:bookmarkEnd w:id="110"/>
    </w:p>
    <w:p w14:paraId="4C696663">
      <w:pPr>
        <w:spacing w:line="400" w:lineRule="exact"/>
        <w:ind w:firstLine="480" w:firstLineChars="200"/>
      </w:pPr>
      <w:r>
        <w:rPr>
          <w:rFonts w:hint="eastAsia"/>
        </w:rPr>
        <w:t>与评标活动有关的工作人员不得收受他人的财物或者其他好处，不得向他人透漏对投标文件的评标和比较、</w:t>
      </w:r>
      <w:r>
        <w:rPr>
          <w:rFonts w:hint="eastAsia" w:cs="仿宋"/>
        </w:rPr>
        <w:t>中标</w:t>
      </w:r>
      <w:r>
        <w:rPr>
          <w:rFonts w:hint="eastAsia"/>
        </w:rPr>
        <w:t>候选人的推荐情况以及与评标有关的其他情况。在评标活动中，与评标活动有关的工作人员不得擅离职守，影响评标程序正常进行。</w:t>
      </w:r>
    </w:p>
    <w:p w14:paraId="3AA4DE23">
      <w:pPr>
        <w:pStyle w:val="19"/>
      </w:pPr>
      <w:bookmarkStart w:id="111" w:name="_Toc312072277"/>
      <w:bookmarkStart w:id="112" w:name="_Toc446434338"/>
      <w:bookmarkStart w:id="113" w:name="_Toc507936058"/>
      <w:r>
        <w:t xml:space="preserve">9.5 </w:t>
      </w:r>
      <w:r>
        <w:rPr>
          <w:rFonts w:hint="eastAsia"/>
        </w:rPr>
        <w:t>投诉</w:t>
      </w:r>
      <w:bookmarkEnd w:id="111"/>
      <w:bookmarkEnd w:id="112"/>
      <w:bookmarkEnd w:id="113"/>
    </w:p>
    <w:p w14:paraId="3201E663">
      <w:pPr>
        <w:spacing w:line="400" w:lineRule="exact"/>
        <w:ind w:firstLine="480" w:firstLineChars="200"/>
      </w:pPr>
      <w:bookmarkStart w:id="114" w:name="_Toc312072278"/>
      <w:r>
        <w:rPr>
          <w:rFonts w:hint="eastAsia"/>
        </w:rPr>
        <w:t>投标人和其他利害关系人认为本次招标活动违反法律、法规和规章规定的，有权向市建设行政主管部门和相关监督部门投诉。</w:t>
      </w:r>
    </w:p>
    <w:p w14:paraId="36160212">
      <w:pPr>
        <w:pStyle w:val="19"/>
        <w:jc w:val="center"/>
        <w:rPr>
          <w:rStyle w:val="18"/>
          <w:b/>
          <w:bCs/>
        </w:rPr>
      </w:pPr>
      <w:bookmarkStart w:id="115" w:name="_Toc446434339"/>
      <w:bookmarkStart w:id="116" w:name="_Toc507936059"/>
      <w:r>
        <w:rPr>
          <w:rStyle w:val="18"/>
          <w:b/>
          <w:bCs/>
        </w:rPr>
        <w:t xml:space="preserve">10. </w:t>
      </w:r>
      <w:r>
        <w:rPr>
          <w:rStyle w:val="18"/>
          <w:rFonts w:hint="eastAsia"/>
          <w:b/>
          <w:bCs/>
        </w:rPr>
        <w:t>需要补充的其他内容</w:t>
      </w:r>
      <w:bookmarkEnd w:id="100"/>
      <w:bookmarkEnd w:id="101"/>
      <w:bookmarkEnd w:id="102"/>
      <w:bookmarkEnd w:id="103"/>
      <w:bookmarkEnd w:id="114"/>
      <w:bookmarkEnd w:id="115"/>
      <w:bookmarkEnd w:id="116"/>
    </w:p>
    <w:p w14:paraId="044EF03B">
      <w:pPr>
        <w:spacing w:line="360" w:lineRule="auto"/>
        <w:rPr>
          <w:rFonts w:hint="eastAsia"/>
        </w:rPr>
      </w:pPr>
      <w:r>
        <w:rPr>
          <w:rFonts w:hint="eastAsia"/>
        </w:rPr>
        <w:t>10.1评委投票方式：见投标人须知前附表。</w:t>
      </w:r>
    </w:p>
    <w:p w14:paraId="14BEA7AB">
      <w:pPr>
        <w:spacing w:line="360" w:lineRule="auto"/>
        <w:rPr>
          <w:rFonts w:hint="eastAsia"/>
        </w:rPr>
      </w:pPr>
      <w:r>
        <w:rPr>
          <w:rFonts w:hint="eastAsia"/>
        </w:rPr>
        <w:t>10.2投标人对招标文件认可的界定：见投标人须知前附表。</w:t>
      </w:r>
    </w:p>
    <w:p w14:paraId="5ED537DF">
      <w:pPr>
        <w:pStyle w:val="14"/>
        <w:spacing w:before="156"/>
      </w:pPr>
      <w:bookmarkStart w:id="117" w:name="_Toc507936060"/>
      <w:bookmarkStart w:id="118" w:name="_Toc506105866"/>
      <w:r>
        <w:rPr>
          <w:rFonts w:hint="eastAsia"/>
        </w:rPr>
        <w:br w:type="page"/>
      </w:r>
      <w:r>
        <w:rPr>
          <w:rFonts w:hint="eastAsia"/>
        </w:rPr>
        <w:t>第三章  评标办法</w:t>
      </w:r>
      <w:bookmarkEnd w:id="117"/>
      <w:bookmarkEnd w:id="118"/>
    </w:p>
    <w:p w14:paraId="71B3E329">
      <w:pPr>
        <w:spacing w:line="360" w:lineRule="auto"/>
        <w:ind w:firstLine="480" w:firstLineChars="200"/>
        <w:rPr>
          <w:rFonts w:hint="eastAsia" w:cs="仿宋"/>
          <w:bCs/>
          <w:color w:val="FF0000"/>
        </w:rPr>
      </w:pPr>
      <w:r>
        <w:rPr>
          <w:rFonts w:hint="eastAsia" w:cs="仿宋"/>
          <w:bCs/>
          <w:color w:val="000000"/>
        </w:rPr>
        <w:t>1、评标的方法：</w:t>
      </w:r>
      <w:r>
        <w:rPr>
          <w:rFonts w:hint="eastAsia" w:cs="仿宋"/>
          <w:bCs/>
        </w:rPr>
        <w:t>经资质评审后采用低价中标法。</w:t>
      </w:r>
    </w:p>
    <w:p w14:paraId="2531BA62">
      <w:pPr>
        <w:spacing w:line="360" w:lineRule="auto"/>
        <w:ind w:firstLine="480" w:firstLineChars="200"/>
        <w:rPr>
          <w:rFonts w:cs="仿宋"/>
          <w:bCs/>
          <w:color w:val="000000"/>
        </w:rPr>
      </w:pPr>
      <w:r>
        <w:rPr>
          <w:rFonts w:hint="eastAsia" w:cs="仿宋"/>
          <w:bCs/>
        </w:rPr>
        <w:t>2、资格审查</w:t>
      </w:r>
      <w:r>
        <w:rPr>
          <w:rFonts w:hint="eastAsia" w:cs="仿宋"/>
          <w:bCs/>
          <w:color w:val="000000"/>
        </w:rPr>
        <w:t>：按对投标人的资格要求、缴纳投标保证金等情况进行评标。详见《资格审查表》。</w:t>
      </w:r>
    </w:p>
    <w:p w14:paraId="43237600">
      <w:pPr>
        <w:spacing w:line="360" w:lineRule="auto"/>
        <w:ind w:firstLine="480" w:firstLineChars="200"/>
        <w:rPr>
          <w:rFonts w:cs="仿宋"/>
          <w:bCs/>
          <w:color w:val="000000"/>
        </w:rPr>
      </w:pPr>
      <w:r>
        <w:rPr>
          <w:rFonts w:hint="eastAsia" w:cs="仿宋"/>
          <w:bCs/>
          <w:color w:val="000000"/>
        </w:rPr>
        <w:t>3、商务评标：</w:t>
      </w:r>
      <w:r>
        <w:rPr>
          <w:rFonts w:hint="eastAsia" w:cs="仿宋"/>
          <w:bCs/>
        </w:rPr>
        <w:t>对通过资质审查的单位分别就价格进行多轮谈判，低价中标。</w:t>
      </w:r>
    </w:p>
    <w:p w14:paraId="329D819B">
      <w:pPr>
        <w:pStyle w:val="2"/>
        <w:ind w:left="480" w:firstLine="480"/>
        <w:rPr>
          <w:rFonts w:hint="eastAsia"/>
        </w:rPr>
      </w:pPr>
    </w:p>
    <w:p w14:paraId="5ED4B329">
      <w:pPr>
        <w:jc w:val="center"/>
        <w:rPr>
          <w:b/>
          <w:sz w:val="30"/>
          <w:szCs w:val="30"/>
        </w:rPr>
      </w:pPr>
      <w:r>
        <w:rPr>
          <w:rFonts w:hint="eastAsia"/>
          <w:b/>
          <w:sz w:val="30"/>
          <w:szCs w:val="30"/>
        </w:rPr>
        <w:t>资格审查表</w:t>
      </w:r>
    </w:p>
    <w:p w14:paraId="0816D091">
      <w:pPr>
        <w:ind w:left="-809" w:leftChars="-337" w:firstLine="720" w:firstLineChars="300"/>
        <w:rPr>
          <w:szCs w:val="21"/>
        </w:rPr>
      </w:pPr>
      <w:r>
        <w:rPr>
          <w:rFonts w:hint="eastAsia"/>
          <w:szCs w:val="21"/>
        </w:rPr>
        <w:t>招标编号：                 审查日期： 年 月 日</w:t>
      </w:r>
    </w:p>
    <w:tbl>
      <w:tblPr>
        <w:tblStyle w:val="10"/>
        <w:tblW w:w="0" w:type="auto"/>
        <w:tblInd w:w="-601" w:type="dxa"/>
        <w:tblLayout w:type="autofit"/>
        <w:tblCellMar>
          <w:top w:w="0" w:type="dxa"/>
          <w:left w:w="108" w:type="dxa"/>
          <w:bottom w:w="0" w:type="dxa"/>
          <w:right w:w="108" w:type="dxa"/>
        </w:tblCellMar>
      </w:tblPr>
      <w:tblGrid>
        <w:gridCol w:w="551"/>
        <w:gridCol w:w="1222"/>
        <w:gridCol w:w="1630"/>
        <w:gridCol w:w="958"/>
        <w:gridCol w:w="445"/>
        <w:gridCol w:w="820"/>
        <w:gridCol w:w="1634"/>
        <w:gridCol w:w="2175"/>
      </w:tblGrid>
      <w:tr w14:paraId="612BB123">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27D3E3A8">
            <w:pPr>
              <w:jc w:val="center"/>
              <w:rPr>
                <w:szCs w:val="21"/>
              </w:rPr>
            </w:pPr>
            <w:r>
              <w:rPr>
                <w:rFonts w:hint="eastAsia"/>
                <w:szCs w:val="21"/>
              </w:rPr>
              <w:t>招标名称</w:t>
            </w:r>
          </w:p>
        </w:tc>
        <w:tc>
          <w:tcPr>
            <w:tcW w:w="7938" w:type="dxa"/>
            <w:gridSpan w:val="6"/>
            <w:tcBorders>
              <w:top w:val="single" w:color="auto" w:sz="8" w:space="0"/>
              <w:left w:val="nil"/>
              <w:bottom w:val="single" w:color="auto" w:sz="8" w:space="0"/>
              <w:right w:val="single" w:color="000000" w:sz="8" w:space="0"/>
            </w:tcBorders>
            <w:noWrap/>
            <w:vAlign w:val="center"/>
          </w:tcPr>
          <w:p w14:paraId="1F9B00C7">
            <w:pPr>
              <w:jc w:val="center"/>
              <w:rPr>
                <w:szCs w:val="21"/>
              </w:rPr>
            </w:pPr>
          </w:p>
        </w:tc>
      </w:tr>
      <w:tr w14:paraId="79CA6EEA">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236828EA">
            <w:pPr>
              <w:jc w:val="center"/>
              <w:rPr>
                <w:szCs w:val="21"/>
              </w:rPr>
            </w:pPr>
            <w:r>
              <w:rPr>
                <w:rFonts w:hint="eastAsia"/>
                <w:szCs w:val="21"/>
              </w:rPr>
              <w:t>招标内容</w:t>
            </w:r>
          </w:p>
        </w:tc>
        <w:tc>
          <w:tcPr>
            <w:tcW w:w="7938" w:type="dxa"/>
            <w:gridSpan w:val="6"/>
            <w:tcBorders>
              <w:top w:val="single" w:color="auto" w:sz="8" w:space="0"/>
              <w:left w:val="nil"/>
              <w:bottom w:val="single" w:color="auto" w:sz="8" w:space="0"/>
              <w:right w:val="single" w:color="000000" w:sz="8" w:space="0"/>
            </w:tcBorders>
            <w:noWrap/>
            <w:vAlign w:val="center"/>
          </w:tcPr>
          <w:p w14:paraId="49014596">
            <w:pPr>
              <w:jc w:val="center"/>
              <w:rPr>
                <w:szCs w:val="21"/>
              </w:rPr>
            </w:pPr>
          </w:p>
        </w:tc>
      </w:tr>
      <w:tr w14:paraId="79FA1E7F">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055F283E">
            <w:pPr>
              <w:jc w:val="center"/>
              <w:rPr>
                <w:szCs w:val="21"/>
              </w:rPr>
            </w:pPr>
            <w:r>
              <w:rPr>
                <w:rFonts w:hint="eastAsia"/>
                <w:szCs w:val="21"/>
              </w:rPr>
              <w:t>序号</w:t>
            </w:r>
          </w:p>
        </w:tc>
        <w:tc>
          <w:tcPr>
            <w:tcW w:w="2977" w:type="dxa"/>
            <w:gridSpan w:val="2"/>
            <w:tcBorders>
              <w:top w:val="single" w:color="auto" w:sz="8" w:space="0"/>
              <w:left w:val="nil"/>
              <w:bottom w:val="single" w:color="auto" w:sz="8" w:space="0"/>
              <w:right w:val="single" w:color="000000" w:sz="8" w:space="0"/>
            </w:tcBorders>
            <w:noWrap/>
            <w:vAlign w:val="center"/>
          </w:tcPr>
          <w:p w14:paraId="7144D62D">
            <w:pPr>
              <w:jc w:val="center"/>
              <w:rPr>
                <w:szCs w:val="21"/>
              </w:rPr>
            </w:pPr>
            <w:r>
              <w:rPr>
                <w:rFonts w:hint="eastAsia"/>
                <w:szCs w:val="21"/>
              </w:rPr>
              <w:t>报名单位</w:t>
            </w:r>
          </w:p>
        </w:tc>
        <w:tc>
          <w:tcPr>
            <w:tcW w:w="993" w:type="dxa"/>
            <w:tcBorders>
              <w:top w:val="nil"/>
              <w:left w:val="nil"/>
              <w:bottom w:val="single" w:color="auto" w:sz="8" w:space="0"/>
              <w:right w:val="single" w:color="auto" w:sz="8" w:space="0"/>
            </w:tcBorders>
            <w:noWrap/>
            <w:vAlign w:val="center"/>
          </w:tcPr>
          <w:p w14:paraId="27B1A96E">
            <w:pPr>
              <w:jc w:val="center"/>
              <w:rPr>
                <w:szCs w:val="21"/>
              </w:rPr>
            </w:pPr>
            <w:r>
              <w:rPr>
                <w:rFonts w:hint="eastAsia"/>
                <w:szCs w:val="21"/>
              </w:rPr>
              <w:t>注册资金</w:t>
            </w:r>
          </w:p>
        </w:tc>
        <w:tc>
          <w:tcPr>
            <w:tcW w:w="426" w:type="dxa"/>
            <w:tcBorders>
              <w:top w:val="nil"/>
              <w:left w:val="nil"/>
              <w:bottom w:val="single" w:color="auto" w:sz="8" w:space="0"/>
              <w:right w:val="single" w:color="auto" w:sz="8" w:space="0"/>
            </w:tcBorders>
            <w:noWrap w:val="0"/>
            <w:vAlign w:val="center"/>
          </w:tcPr>
          <w:p w14:paraId="5AC7E71D">
            <w:pPr>
              <w:jc w:val="center"/>
              <w:rPr>
                <w:szCs w:val="21"/>
              </w:rPr>
            </w:pPr>
            <w:r>
              <w:rPr>
                <w:rFonts w:hint="eastAsia"/>
                <w:szCs w:val="21"/>
              </w:rPr>
              <w:t>业绩</w:t>
            </w:r>
          </w:p>
        </w:tc>
        <w:tc>
          <w:tcPr>
            <w:tcW w:w="849" w:type="dxa"/>
            <w:tcBorders>
              <w:top w:val="nil"/>
              <w:left w:val="nil"/>
              <w:bottom w:val="single" w:color="auto" w:sz="8" w:space="0"/>
              <w:right w:val="single" w:color="auto" w:sz="8" w:space="0"/>
            </w:tcBorders>
            <w:noWrap/>
            <w:vAlign w:val="center"/>
          </w:tcPr>
          <w:p w14:paraId="5C693374">
            <w:pPr>
              <w:jc w:val="center"/>
              <w:rPr>
                <w:szCs w:val="21"/>
              </w:rPr>
            </w:pPr>
            <w:r>
              <w:rPr>
                <w:rFonts w:hint="eastAsia"/>
                <w:szCs w:val="21"/>
              </w:rPr>
              <w:t>联系人</w:t>
            </w:r>
          </w:p>
        </w:tc>
        <w:tc>
          <w:tcPr>
            <w:tcW w:w="1701" w:type="dxa"/>
            <w:tcBorders>
              <w:top w:val="nil"/>
              <w:left w:val="nil"/>
              <w:bottom w:val="single" w:color="auto" w:sz="8" w:space="0"/>
              <w:right w:val="single" w:color="auto" w:sz="8" w:space="0"/>
            </w:tcBorders>
            <w:noWrap/>
            <w:vAlign w:val="center"/>
          </w:tcPr>
          <w:p w14:paraId="24526ED9">
            <w:pPr>
              <w:jc w:val="center"/>
              <w:rPr>
                <w:szCs w:val="21"/>
              </w:rPr>
            </w:pPr>
            <w:r>
              <w:rPr>
                <w:rFonts w:hint="eastAsia"/>
                <w:szCs w:val="21"/>
              </w:rPr>
              <w:t>联系电话</w:t>
            </w:r>
          </w:p>
        </w:tc>
        <w:tc>
          <w:tcPr>
            <w:tcW w:w="2268" w:type="dxa"/>
            <w:tcBorders>
              <w:top w:val="nil"/>
              <w:left w:val="nil"/>
              <w:bottom w:val="single" w:color="auto" w:sz="8" w:space="0"/>
              <w:right w:val="single" w:color="auto" w:sz="8" w:space="0"/>
            </w:tcBorders>
            <w:noWrap/>
            <w:vAlign w:val="center"/>
          </w:tcPr>
          <w:p w14:paraId="3351D427">
            <w:pPr>
              <w:jc w:val="center"/>
              <w:rPr>
                <w:szCs w:val="21"/>
              </w:rPr>
            </w:pPr>
            <w:r>
              <w:rPr>
                <w:rFonts w:hint="eastAsia"/>
                <w:szCs w:val="21"/>
              </w:rPr>
              <w:t>包号</w:t>
            </w:r>
          </w:p>
        </w:tc>
      </w:tr>
      <w:tr w14:paraId="5C707533">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0D5286FF">
            <w:pPr>
              <w:jc w:val="center"/>
              <w:rPr>
                <w:color w:val="000000"/>
                <w:szCs w:val="21"/>
              </w:rPr>
            </w:pPr>
            <w:r>
              <w:rPr>
                <w:rFonts w:hint="eastAsia"/>
                <w:color w:val="000000"/>
                <w:szCs w:val="21"/>
              </w:rPr>
              <w:t>1</w:t>
            </w:r>
          </w:p>
        </w:tc>
        <w:tc>
          <w:tcPr>
            <w:tcW w:w="2977" w:type="dxa"/>
            <w:gridSpan w:val="2"/>
            <w:tcBorders>
              <w:top w:val="single" w:color="auto" w:sz="8" w:space="0"/>
              <w:left w:val="nil"/>
              <w:bottom w:val="single" w:color="auto" w:sz="8" w:space="0"/>
              <w:right w:val="single" w:color="000000" w:sz="8" w:space="0"/>
            </w:tcBorders>
            <w:noWrap/>
            <w:vAlign w:val="center"/>
          </w:tcPr>
          <w:p w14:paraId="76AA796F">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02E429B6">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45CE063D">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11E3B98C">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3F36A634">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78A10994">
            <w:pPr>
              <w:jc w:val="center"/>
              <w:rPr>
                <w:color w:val="000000"/>
                <w:szCs w:val="21"/>
              </w:rPr>
            </w:pPr>
            <w:r>
              <w:rPr>
                <w:rFonts w:hint="eastAsia"/>
                <w:color w:val="000000"/>
                <w:szCs w:val="21"/>
              </w:rPr>
              <w:t>　</w:t>
            </w:r>
          </w:p>
        </w:tc>
      </w:tr>
      <w:tr w14:paraId="254C5349">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6D6B919F">
            <w:pPr>
              <w:jc w:val="center"/>
              <w:rPr>
                <w:color w:val="000000"/>
                <w:szCs w:val="21"/>
              </w:rPr>
            </w:pPr>
            <w:r>
              <w:rPr>
                <w:rFonts w:hint="eastAsia"/>
                <w:color w:val="000000"/>
                <w:szCs w:val="21"/>
              </w:rPr>
              <w:t>2</w:t>
            </w:r>
          </w:p>
        </w:tc>
        <w:tc>
          <w:tcPr>
            <w:tcW w:w="2977" w:type="dxa"/>
            <w:gridSpan w:val="2"/>
            <w:tcBorders>
              <w:top w:val="single" w:color="auto" w:sz="8" w:space="0"/>
              <w:left w:val="nil"/>
              <w:bottom w:val="single" w:color="auto" w:sz="8" w:space="0"/>
              <w:right w:val="single" w:color="000000" w:sz="8" w:space="0"/>
            </w:tcBorders>
            <w:noWrap/>
            <w:vAlign w:val="center"/>
          </w:tcPr>
          <w:p w14:paraId="2B2351E2">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23FF8A83">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1CEF239A">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76964FBC">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6AD69B4F">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1604138C">
            <w:pPr>
              <w:jc w:val="center"/>
              <w:rPr>
                <w:color w:val="000000"/>
                <w:szCs w:val="21"/>
              </w:rPr>
            </w:pPr>
            <w:r>
              <w:rPr>
                <w:rFonts w:hint="eastAsia"/>
                <w:color w:val="000000"/>
                <w:szCs w:val="21"/>
              </w:rPr>
              <w:t>　</w:t>
            </w:r>
          </w:p>
        </w:tc>
      </w:tr>
      <w:tr w14:paraId="197929B3">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08C1E8E4">
            <w:pPr>
              <w:jc w:val="center"/>
              <w:rPr>
                <w:color w:val="000000"/>
                <w:szCs w:val="21"/>
              </w:rPr>
            </w:pPr>
            <w:r>
              <w:rPr>
                <w:rFonts w:hint="eastAsia"/>
                <w:color w:val="000000"/>
                <w:szCs w:val="21"/>
              </w:rPr>
              <w:t>3</w:t>
            </w:r>
          </w:p>
        </w:tc>
        <w:tc>
          <w:tcPr>
            <w:tcW w:w="2977" w:type="dxa"/>
            <w:gridSpan w:val="2"/>
            <w:tcBorders>
              <w:top w:val="single" w:color="auto" w:sz="8" w:space="0"/>
              <w:left w:val="nil"/>
              <w:bottom w:val="single" w:color="auto" w:sz="8" w:space="0"/>
              <w:right w:val="single" w:color="000000" w:sz="8" w:space="0"/>
            </w:tcBorders>
            <w:noWrap/>
            <w:vAlign w:val="center"/>
          </w:tcPr>
          <w:p w14:paraId="2F41865B">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182BFF26">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5BF243C1">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78F6F664">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09B5F6CA">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50B5AB1F">
            <w:pPr>
              <w:jc w:val="center"/>
              <w:rPr>
                <w:color w:val="000000"/>
                <w:szCs w:val="21"/>
              </w:rPr>
            </w:pPr>
            <w:r>
              <w:rPr>
                <w:rFonts w:hint="eastAsia"/>
                <w:color w:val="000000"/>
                <w:szCs w:val="21"/>
              </w:rPr>
              <w:t>　</w:t>
            </w:r>
          </w:p>
        </w:tc>
      </w:tr>
      <w:tr w14:paraId="2FBCCF1A">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40EBD922">
            <w:pPr>
              <w:jc w:val="center"/>
              <w:rPr>
                <w:color w:val="000000"/>
                <w:szCs w:val="21"/>
              </w:rPr>
            </w:pPr>
            <w:r>
              <w:rPr>
                <w:rFonts w:hint="eastAsia"/>
                <w:color w:val="000000"/>
                <w:szCs w:val="21"/>
              </w:rPr>
              <w:t>4</w:t>
            </w:r>
          </w:p>
        </w:tc>
        <w:tc>
          <w:tcPr>
            <w:tcW w:w="2977" w:type="dxa"/>
            <w:gridSpan w:val="2"/>
            <w:tcBorders>
              <w:top w:val="single" w:color="auto" w:sz="8" w:space="0"/>
              <w:left w:val="nil"/>
              <w:bottom w:val="single" w:color="auto" w:sz="8" w:space="0"/>
              <w:right w:val="single" w:color="000000" w:sz="8" w:space="0"/>
            </w:tcBorders>
            <w:noWrap/>
            <w:vAlign w:val="center"/>
          </w:tcPr>
          <w:p w14:paraId="50D8BB27">
            <w:pPr>
              <w:jc w:val="center"/>
              <w:rPr>
                <w:color w:val="000000"/>
                <w:szCs w:val="21"/>
              </w:rPr>
            </w:pPr>
          </w:p>
        </w:tc>
        <w:tc>
          <w:tcPr>
            <w:tcW w:w="993" w:type="dxa"/>
            <w:tcBorders>
              <w:top w:val="nil"/>
              <w:left w:val="nil"/>
              <w:bottom w:val="single" w:color="auto" w:sz="8" w:space="0"/>
              <w:right w:val="single" w:color="auto" w:sz="8" w:space="0"/>
            </w:tcBorders>
            <w:noWrap/>
            <w:vAlign w:val="center"/>
          </w:tcPr>
          <w:p w14:paraId="6CCFAF25">
            <w:pPr>
              <w:jc w:val="center"/>
              <w:rPr>
                <w:color w:val="000000"/>
                <w:szCs w:val="21"/>
              </w:rPr>
            </w:pPr>
          </w:p>
        </w:tc>
        <w:tc>
          <w:tcPr>
            <w:tcW w:w="426" w:type="dxa"/>
            <w:tcBorders>
              <w:top w:val="nil"/>
              <w:left w:val="nil"/>
              <w:bottom w:val="single" w:color="auto" w:sz="8" w:space="0"/>
              <w:right w:val="single" w:color="auto" w:sz="8" w:space="0"/>
            </w:tcBorders>
            <w:noWrap/>
            <w:vAlign w:val="center"/>
          </w:tcPr>
          <w:p w14:paraId="2C473104">
            <w:pPr>
              <w:jc w:val="center"/>
              <w:rPr>
                <w:color w:val="000000"/>
                <w:szCs w:val="21"/>
              </w:rPr>
            </w:pPr>
          </w:p>
        </w:tc>
        <w:tc>
          <w:tcPr>
            <w:tcW w:w="849" w:type="dxa"/>
            <w:tcBorders>
              <w:top w:val="nil"/>
              <w:left w:val="nil"/>
              <w:bottom w:val="single" w:color="auto" w:sz="8" w:space="0"/>
              <w:right w:val="single" w:color="auto" w:sz="8" w:space="0"/>
            </w:tcBorders>
            <w:noWrap/>
            <w:vAlign w:val="center"/>
          </w:tcPr>
          <w:p w14:paraId="21EA21E7">
            <w:pPr>
              <w:jc w:val="center"/>
              <w:rPr>
                <w:color w:val="000000"/>
                <w:szCs w:val="21"/>
              </w:rPr>
            </w:pPr>
          </w:p>
        </w:tc>
        <w:tc>
          <w:tcPr>
            <w:tcW w:w="1701" w:type="dxa"/>
            <w:tcBorders>
              <w:top w:val="nil"/>
              <w:left w:val="nil"/>
              <w:bottom w:val="single" w:color="auto" w:sz="8" w:space="0"/>
              <w:right w:val="single" w:color="auto" w:sz="8" w:space="0"/>
            </w:tcBorders>
            <w:noWrap/>
            <w:vAlign w:val="center"/>
          </w:tcPr>
          <w:p w14:paraId="6E1ED83F">
            <w:pPr>
              <w:jc w:val="center"/>
              <w:rPr>
                <w:color w:val="000000"/>
                <w:szCs w:val="21"/>
              </w:rPr>
            </w:pPr>
          </w:p>
        </w:tc>
        <w:tc>
          <w:tcPr>
            <w:tcW w:w="2268" w:type="dxa"/>
            <w:tcBorders>
              <w:top w:val="nil"/>
              <w:left w:val="nil"/>
              <w:bottom w:val="single" w:color="auto" w:sz="8" w:space="0"/>
              <w:right w:val="single" w:color="auto" w:sz="8" w:space="0"/>
            </w:tcBorders>
            <w:noWrap/>
            <w:vAlign w:val="center"/>
          </w:tcPr>
          <w:p w14:paraId="12FC1827">
            <w:pPr>
              <w:jc w:val="center"/>
              <w:rPr>
                <w:color w:val="000000"/>
                <w:szCs w:val="21"/>
              </w:rPr>
            </w:pPr>
          </w:p>
        </w:tc>
      </w:tr>
      <w:tr w14:paraId="39F299EA">
        <w:tblPrEx>
          <w:tblCellMar>
            <w:top w:w="0" w:type="dxa"/>
            <w:left w:w="108" w:type="dxa"/>
            <w:bottom w:w="0" w:type="dxa"/>
            <w:right w:w="108" w:type="dxa"/>
          </w:tblCellMar>
        </w:tblPrEx>
        <w:trPr>
          <w:trHeight w:val="300" w:hRule="atLeast"/>
        </w:trPr>
        <w:tc>
          <w:tcPr>
            <w:tcW w:w="9781" w:type="dxa"/>
            <w:gridSpan w:val="8"/>
            <w:tcBorders>
              <w:top w:val="single" w:color="auto" w:sz="8" w:space="0"/>
              <w:left w:val="single" w:color="auto" w:sz="8" w:space="0"/>
              <w:bottom w:val="single" w:color="auto" w:sz="8" w:space="0"/>
              <w:right w:val="single" w:color="000000" w:sz="8" w:space="0"/>
            </w:tcBorders>
            <w:noWrap/>
            <w:vAlign w:val="center"/>
          </w:tcPr>
          <w:p w14:paraId="47A51CBB">
            <w:pPr>
              <w:jc w:val="center"/>
              <w:rPr>
                <w:color w:val="000000"/>
                <w:szCs w:val="21"/>
              </w:rPr>
            </w:pPr>
            <w:r>
              <w:rPr>
                <w:rFonts w:hint="eastAsia"/>
                <w:color w:val="000000"/>
                <w:szCs w:val="21"/>
              </w:rPr>
              <w:t>资格审查情况说明</w:t>
            </w:r>
          </w:p>
        </w:tc>
      </w:tr>
      <w:tr w14:paraId="2D0D1E9B">
        <w:tblPrEx>
          <w:tblCellMar>
            <w:top w:w="0" w:type="dxa"/>
            <w:left w:w="108" w:type="dxa"/>
            <w:bottom w:w="0" w:type="dxa"/>
            <w:right w:w="108" w:type="dxa"/>
          </w:tblCellMar>
        </w:tblPrEx>
        <w:trPr>
          <w:trHeight w:val="20" w:hRule="exact"/>
        </w:trPr>
        <w:tc>
          <w:tcPr>
            <w:tcW w:w="567" w:type="dxa"/>
            <w:gridSpan w:val="8"/>
            <w:vMerge w:val="restart"/>
            <w:tcBorders>
              <w:top w:val="single" w:color="auto" w:sz="8" w:space="0"/>
              <w:left w:val="single" w:color="auto" w:sz="8" w:space="0"/>
              <w:bottom w:val="single" w:color="000000" w:sz="8" w:space="0"/>
              <w:right w:val="single" w:color="000000" w:sz="8" w:space="0"/>
            </w:tcBorders>
            <w:noWrap/>
            <w:vAlign w:val="top"/>
          </w:tcPr>
          <w:p w14:paraId="3312E3E2">
            <w:pPr>
              <w:rPr>
                <w:color w:val="000000"/>
                <w:szCs w:val="21"/>
              </w:rPr>
            </w:pPr>
            <w:r>
              <w:rPr>
                <w:rFonts w:hint="eastAsia"/>
                <w:color w:val="000000"/>
                <w:szCs w:val="21"/>
              </w:rPr>
              <w:t>（资质、业绩、技术、能力，投标保证金等方面）</w:t>
            </w:r>
          </w:p>
          <w:p w14:paraId="147E8E97">
            <w:pPr>
              <w:rPr>
                <w:szCs w:val="21"/>
              </w:rPr>
            </w:pPr>
          </w:p>
          <w:p w14:paraId="07FC4EF6">
            <w:pPr>
              <w:tabs>
                <w:tab w:val="left" w:pos="3171"/>
              </w:tabs>
              <w:rPr>
                <w:szCs w:val="21"/>
              </w:rPr>
            </w:pPr>
          </w:p>
        </w:tc>
      </w:tr>
      <w:tr w14:paraId="36E8596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38AF701">
            <w:pPr>
              <w:rPr>
                <w:color w:val="000000"/>
                <w:szCs w:val="21"/>
              </w:rPr>
            </w:pPr>
          </w:p>
        </w:tc>
      </w:tr>
      <w:tr w14:paraId="4600068C">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A123D31">
            <w:pPr>
              <w:rPr>
                <w:color w:val="000000"/>
                <w:szCs w:val="21"/>
              </w:rPr>
            </w:pPr>
          </w:p>
        </w:tc>
      </w:tr>
      <w:tr w14:paraId="643DD88A">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3E81416">
            <w:pPr>
              <w:rPr>
                <w:color w:val="000000"/>
                <w:szCs w:val="21"/>
              </w:rPr>
            </w:pPr>
          </w:p>
        </w:tc>
      </w:tr>
      <w:tr w14:paraId="7020D4AA">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C851521">
            <w:pPr>
              <w:rPr>
                <w:color w:val="000000"/>
                <w:szCs w:val="21"/>
              </w:rPr>
            </w:pPr>
          </w:p>
        </w:tc>
      </w:tr>
      <w:tr w14:paraId="091304B0">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4F85DA8">
            <w:pPr>
              <w:rPr>
                <w:color w:val="000000"/>
                <w:szCs w:val="21"/>
              </w:rPr>
            </w:pPr>
          </w:p>
        </w:tc>
      </w:tr>
      <w:tr w14:paraId="74F70FF5">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0AF64BC">
            <w:pPr>
              <w:rPr>
                <w:color w:val="000000"/>
                <w:szCs w:val="21"/>
              </w:rPr>
            </w:pPr>
          </w:p>
        </w:tc>
      </w:tr>
      <w:tr w14:paraId="64C14DA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416A5C3">
            <w:pPr>
              <w:rPr>
                <w:color w:val="000000"/>
                <w:szCs w:val="21"/>
              </w:rPr>
            </w:pPr>
          </w:p>
        </w:tc>
      </w:tr>
      <w:tr w14:paraId="48F6C41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C80672C">
            <w:pPr>
              <w:rPr>
                <w:color w:val="000000"/>
                <w:szCs w:val="21"/>
              </w:rPr>
            </w:pPr>
          </w:p>
        </w:tc>
      </w:tr>
      <w:tr w14:paraId="77D014C4">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69B9941">
            <w:pPr>
              <w:rPr>
                <w:color w:val="000000"/>
                <w:szCs w:val="21"/>
              </w:rPr>
            </w:pPr>
          </w:p>
        </w:tc>
      </w:tr>
      <w:tr w14:paraId="2EF0503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5C52731">
            <w:pPr>
              <w:rPr>
                <w:color w:val="000000"/>
                <w:szCs w:val="21"/>
              </w:rPr>
            </w:pPr>
          </w:p>
        </w:tc>
      </w:tr>
      <w:tr w14:paraId="3337B45A">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87D8FC6">
            <w:pPr>
              <w:rPr>
                <w:color w:val="000000"/>
                <w:szCs w:val="21"/>
              </w:rPr>
            </w:pPr>
          </w:p>
        </w:tc>
      </w:tr>
      <w:tr w14:paraId="2E770669">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A788CE2">
            <w:pPr>
              <w:rPr>
                <w:color w:val="000000"/>
                <w:szCs w:val="21"/>
              </w:rPr>
            </w:pPr>
          </w:p>
        </w:tc>
      </w:tr>
      <w:tr w14:paraId="11B0994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94E3D63">
            <w:pPr>
              <w:rPr>
                <w:color w:val="000000"/>
                <w:szCs w:val="21"/>
              </w:rPr>
            </w:pPr>
          </w:p>
        </w:tc>
      </w:tr>
      <w:tr w14:paraId="0D820EBE">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1DEC8A0">
            <w:pPr>
              <w:rPr>
                <w:color w:val="000000"/>
                <w:szCs w:val="21"/>
              </w:rPr>
            </w:pPr>
          </w:p>
        </w:tc>
      </w:tr>
      <w:tr w14:paraId="382E8FC2">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EF68F04">
            <w:pPr>
              <w:rPr>
                <w:color w:val="000000"/>
                <w:szCs w:val="21"/>
              </w:rPr>
            </w:pPr>
          </w:p>
        </w:tc>
      </w:tr>
      <w:tr w14:paraId="107B846F">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404F459">
            <w:pPr>
              <w:rPr>
                <w:color w:val="000000"/>
                <w:szCs w:val="21"/>
              </w:rPr>
            </w:pPr>
          </w:p>
        </w:tc>
      </w:tr>
      <w:tr w14:paraId="097B2F60">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A40802C">
            <w:pPr>
              <w:rPr>
                <w:color w:val="000000"/>
                <w:szCs w:val="21"/>
              </w:rPr>
            </w:pPr>
          </w:p>
        </w:tc>
      </w:tr>
      <w:tr w14:paraId="4D117D1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F00D629">
            <w:pPr>
              <w:rPr>
                <w:color w:val="000000"/>
                <w:szCs w:val="21"/>
              </w:rPr>
            </w:pPr>
          </w:p>
        </w:tc>
      </w:tr>
      <w:tr w14:paraId="71B11D9C">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6AF95FA">
            <w:pPr>
              <w:rPr>
                <w:color w:val="000000"/>
                <w:szCs w:val="21"/>
              </w:rPr>
            </w:pPr>
          </w:p>
        </w:tc>
      </w:tr>
      <w:tr w14:paraId="6A2CE306">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B06B73D">
            <w:pPr>
              <w:rPr>
                <w:color w:val="000000"/>
                <w:szCs w:val="21"/>
              </w:rPr>
            </w:pPr>
          </w:p>
        </w:tc>
      </w:tr>
      <w:tr w14:paraId="638060FE">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1ACDDCA">
            <w:pPr>
              <w:rPr>
                <w:color w:val="000000"/>
                <w:szCs w:val="21"/>
              </w:rPr>
            </w:pPr>
          </w:p>
        </w:tc>
      </w:tr>
      <w:tr w14:paraId="3051146C">
        <w:trPr>
          <w:trHeight w:val="312" w:hRule="atLeast"/>
        </w:trPr>
        <w:tc>
          <w:tcPr>
            <w:tcW w:w="1843"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0E8533AB">
            <w:pPr>
              <w:jc w:val="center"/>
              <w:rPr>
                <w:color w:val="000000"/>
                <w:szCs w:val="21"/>
              </w:rPr>
            </w:pPr>
            <w:r>
              <w:rPr>
                <w:rFonts w:hint="eastAsia"/>
                <w:color w:val="000000"/>
                <w:szCs w:val="21"/>
              </w:rPr>
              <w:t>资格审查人员</w:t>
            </w:r>
          </w:p>
        </w:tc>
        <w:tc>
          <w:tcPr>
            <w:tcW w:w="7938"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08FE3902">
            <w:pPr>
              <w:jc w:val="center"/>
              <w:rPr>
                <w:color w:val="000000"/>
                <w:szCs w:val="21"/>
              </w:rPr>
            </w:pPr>
            <w:r>
              <w:rPr>
                <w:rFonts w:hint="eastAsia"/>
                <w:color w:val="000000"/>
                <w:szCs w:val="21"/>
              </w:rPr>
              <w:t>　</w:t>
            </w:r>
          </w:p>
        </w:tc>
      </w:tr>
      <w:tr w14:paraId="548EACD1">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4E99807A">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752BC0CE">
            <w:pPr>
              <w:rPr>
                <w:color w:val="000000"/>
                <w:szCs w:val="21"/>
              </w:rPr>
            </w:pPr>
          </w:p>
        </w:tc>
      </w:tr>
      <w:tr w14:paraId="4E5B2D65">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328D84E0">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771AB594">
            <w:pPr>
              <w:rPr>
                <w:color w:val="000000"/>
                <w:szCs w:val="21"/>
              </w:rPr>
            </w:pPr>
          </w:p>
        </w:tc>
      </w:tr>
      <w:tr w14:paraId="37B80BD1">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2D24BD6B">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255BF5FC">
            <w:pPr>
              <w:rPr>
                <w:color w:val="000000"/>
                <w:szCs w:val="21"/>
              </w:rPr>
            </w:pPr>
          </w:p>
        </w:tc>
      </w:tr>
      <w:tr w14:paraId="2BE0F0AF">
        <w:trPr>
          <w:trHeight w:val="312" w:hRule="atLeast"/>
        </w:trPr>
        <w:tc>
          <w:tcPr>
            <w:tcW w:w="1843" w:type="dxa"/>
            <w:gridSpan w:val="2"/>
            <w:vMerge w:val="continue"/>
            <w:tcBorders>
              <w:top w:val="single" w:color="000000" w:sz="8" w:space="0"/>
              <w:left w:val="single" w:color="auto" w:sz="8" w:space="0"/>
              <w:bottom w:val="single" w:color="auto" w:sz="4" w:space="0"/>
              <w:right w:val="single" w:color="000000" w:sz="8" w:space="0"/>
            </w:tcBorders>
            <w:noWrap w:val="0"/>
            <w:vAlign w:val="center"/>
          </w:tcPr>
          <w:p w14:paraId="5FA8F112">
            <w:pPr>
              <w:rPr>
                <w:color w:val="000000"/>
                <w:szCs w:val="21"/>
              </w:rPr>
            </w:pPr>
          </w:p>
        </w:tc>
        <w:tc>
          <w:tcPr>
            <w:tcW w:w="7938" w:type="dxa"/>
            <w:gridSpan w:val="6"/>
            <w:vMerge w:val="continue"/>
            <w:tcBorders>
              <w:top w:val="single" w:color="000000" w:sz="8" w:space="0"/>
              <w:left w:val="single" w:color="auto" w:sz="8" w:space="0"/>
              <w:bottom w:val="single" w:color="auto" w:sz="4" w:space="0"/>
              <w:right w:val="single" w:color="000000" w:sz="8" w:space="0"/>
            </w:tcBorders>
            <w:noWrap w:val="0"/>
            <w:vAlign w:val="center"/>
          </w:tcPr>
          <w:p w14:paraId="3356949C">
            <w:pPr>
              <w:rPr>
                <w:color w:val="000000"/>
                <w:szCs w:val="21"/>
              </w:rPr>
            </w:pPr>
          </w:p>
        </w:tc>
      </w:tr>
      <w:tr w14:paraId="29FA39EB">
        <w:tblPrEx>
          <w:tblCellMar>
            <w:top w:w="0" w:type="dxa"/>
            <w:left w:w="108" w:type="dxa"/>
            <w:bottom w:w="0" w:type="dxa"/>
            <w:right w:w="108" w:type="dxa"/>
          </w:tblCellMar>
        </w:tblPrEx>
        <w:trPr>
          <w:trHeight w:val="558" w:hRule="atLeast"/>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4AF445D">
            <w:pPr>
              <w:jc w:val="center"/>
              <w:rPr>
                <w:color w:val="000000"/>
                <w:szCs w:val="21"/>
              </w:rPr>
            </w:pPr>
            <w:r>
              <w:rPr>
                <w:rFonts w:hint="eastAsia"/>
                <w:color w:val="000000"/>
                <w:sz w:val="22"/>
              </w:rPr>
              <w:t>工作人员</w:t>
            </w:r>
          </w:p>
        </w:tc>
        <w:tc>
          <w:tcPr>
            <w:tcW w:w="7938" w:type="dxa"/>
            <w:gridSpan w:val="6"/>
            <w:tcBorders>
              <w:top w:val="single" w:color="auto" w:sz="4" w:space="0"/>
              <w:left w:val="single" w:color="auto" w:sz="4" w:space="0"/>
              <w:bottom w:val="single" w:color="auto" w:sz="4" w:space="0"/>
              <w:right w:val="single" w:color="auto" w:sz="4" w:space="0"/>
            </w:tcBorders>
            <w:noWrap w:val="0"/>
            <w:vAlign w:val="center"/>
          </w:tcPr>
          <w:p w14:paraId="2837EAF6">
            <w:pPr>
              <w:rPr>
                <w:color w:val="000000"/>
                <w:szCs w:val="21"/>
              </w:rPr>
            </w:pPr>
            <w:r>
              <w:rPr>
                <w:rFonts w:hint="eastAsia"/>
                <w:color w:val="000000"/>
                <w:sz w:val="22"/>
              </w:rPr>
              <w:t>　</w:t>
            </w:r>
          </w:p>
        </w:tc>
      </w:tr>
    </w:tbl>
    <w:p w14:paraId="6B3A8947">
      <w:pPr>
        <w:pStyle w:val="16"/>
        <w:ind w:left="0" w:firstLine="0"/>
        <w:rPr>
          <w:rFonts w:hint="eastAsia" w:ascii="宋体" w:hAnsi="宋体" w:eastAsia="宋体" w:cs="宋体"/>
          <w:b/>
          <w:bCs/>
          <w:sz w:val="30"/>
          <w:szCs w:val="30"/>
        </w:rPr>
      </w:pPr>
      <w:r>
        <w:rPr>
          <w:color w:val="000000"/>
          <w:szCs w:val="21"/>
        </w:rPr>
        <w:br w:type="page"/>
      </w:r>
      <w:r>
        <w:rPr>
          <w:rFonts w:hint="eastAsia" w:ascii="宋体" w:hAnsi="宋体" w:eastAsia="宋体" w:cs="宋体"/>
          <w:b/>
          <w:bCs/>
          <w:sz w:val="30"/>
          <w:szCs w:val="30"/>
        </w:rPr>
        <w:t>2. 报价表</w:t>
      </w:r>
    </w:p>
    <w:p w14:paraId="0B814ACB">
      <w:pPr>
        <w:pStyle w:val="16"/>
        <w:tabs>
          <w:tab w:val="left" w:pos="2342"/>
        </w:tabs>
      </w:pPr>
      <w:bookmarkStart w:id="119" w:name="_Hlk212795348"/>
      <w:r>
        <w:rPr>
          <w:rFonts w:hint="eastAsia"/>
        </w:rPr>
        <w:t>济南鲍德冶金石灰石有限公司</w:t>
      </w:r>
    </w:p>
    <w:p w14:paraId="5CEC4682">
      <w:pPr>
        <w:pStyle w:val="16"/>
        <w:tabs>
          <w:tab w:val="left" w:pos="2342"/>
        </w:tabs>
      </w:pPr>
      <w:r>
        <w:rPr>
          <w:rFonts w:hint="eastAsia"/>
        </w:rPr>
        <w:t>0-3mm高钙粉深加工项目设备安装施工报价表</w:t>
      </w:r>
    </w:p>
    <w:tbl>
      <w:tblPr>
        <w:tblStyle w:val="10"/>
        <w:tblW w:w="9351" w:type="dxa"/>
        <w:tblInd w:w="113" w:type="dxa"/>
        <w:tblLayout w:type="autofit"/>
        <w:tblCellMar>
          <w:top w:w="0" w:type="dxa"/>
          <w:left w:w="108" w:type="dxa"/>
          <w:bottom w:w="0" w:type="dxa"/>
          <w:right w:w="108" w:type="dxa"/>
        </w:tblCellMar>
      </w:tblPr>
      <w:tblGrid>
        <w:gridCol w:w="700"/>
        <w:gridCol w:w="2780"/>
        <w:gridCol w:w="600"/>
        <w:gridCol w:w="820"/>
        <w:gridCol w:w="1191"/>
        <w:gridCol w:w="1134"/>
        <w:gridCol w:w="2126"/>
      </w:tblGrid>
      <w:tr w14:paraId="4E65D89D">
        <w:tblPrEx>
          <w:tblCellMar>
            <w:top w:w="0" w:type="dxa"/>
            <w:left w:w="108" w:type="dxa"/>
            <w:bottom w:w="0" w:type="dxa"/>
            <w:right w:w="108" w:type="dxa"/>
          </w:tblCellMar>
        </w:tblPrEx>
        <w:trPr>
          <w:trHeight w:val="576"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29C62637">
            <w:pPr>
              <w:jc w:val="center"/>
              <w:rPr>
                <w:rFonts w:ascii="黑体" w:hAnsi="黑体" w:eastAsia="黑体"/>
                <w:color w:val="000000"/>
                <w:sz w:val="18"/>
                <w:szCs w:val="18"/>
              </w:rPr>
            </w:pPr>
            <w:r>
              <w:rPr>
                <w:rFonts w:hint="eastAsia" w:ascii="黑体" w:hAnsi="黑体" w:eastAsia="黑体"/>
                <w:color w:val="000000"/>
                <w:sz w:val="18"/>
                <w:szCs w:val="18"/>
              </w:rPr>
              <w:t>序号</w:t>
            </w:r>
          </w:p>
        </w:tc>
        <w:tc>
          <w:tcPr>
            <w:tcW w:w="2780" w:type="dxa"/>
            <w:tcBorders>
              <w:top w:val="single" w:color="auto" w:sz="4" w:space="0"/>
              <w:left w:val="nil"/>
              <w:bottom w:val="single" w:color="auto" w:sz="4" w:space="0"/>
              <w:right w:val="single" w:color="auto" w:sz="4" w:space="0"/>
            </w:tcBorders>
            <w:noWrap/>
            <w:vAlign w:val="center"/>
          </w:tcPr>
          <w:p w14:paraId="4D31B83F">
            <w:pPr>
              <w:jc w:val="center"/>
              <w:rPr>
                <w:rFonts w:hint="eastAsia" w:ascii="黑体" w:hAnsi="黑体" w:eastAsia="黑体"/>
                <w:color w:val="000000"/>
                <w:sz w:val="18"/>
                <w:szCs w:val="18"/>
              </w:rPr>
            </w:pPr>
            <w:r>
              <w:rPr>
                <w:rFonts w:hint="eastAsia" w:ascii="黑体" w:hAnsi="黑体" w:eastAsia="黑体"/>
                <w:color w:val="000000"/>
                <w:sz w:val="18"/>
                <w:szCs w:val="18"/>
              </w:rPr>
              <w:t>主要工作内容</w:t>
            </w:r>
          </w:p>
        </w:tc>
        <w:tc>
          <w:tcPr>
            <w:tcW w:w="600" w:type="dxa"/>
            <w:tcBorders>
              <w:top w:val="single" w:color="auto" w:sz="4" w:space="0"/>
              <w:left w:val="nil"/>
              <w:bottom w:val="single" w:color="auto" w:sz="4" w:space="0"/>
              <w:right w:val="single" w:color="auto" w:sz="4" w:space="0"/>
            </w:tcBorders>
            <w:noWrap/>
            <w:vAlign w:val="center"/>
          </w:tcPr>
          <w:p w14:paraId="7BFA8399">
            <w:pPr>
              <w:jc w:val="center"/>
              <w:rPr>
                <w:rFonts w:hint="eastAsia" w:ascii="黑体" w:hAnsi="黑体" w:eastAsia="黑体"/>
                <w:color w:val="000000"/>
                <w:sz w:val="18"/>
                <w:szCs w:val="18"/>
              </w:rPr>
            </w:pPr>
            <w:r>
              <w:rPr>
                <w:rFonts w:hint="eastAsia" w:ascii="黑体" w:hAnsi="黑体" w:eastAsia="黑体"/>
                <w:color w:val="000000"/>
                <w:sz w:val="18"/>
                <w:szCs w:val="18"/>
              </w:rPr>
              <w:t>单位</w:t>
            </w:r>
          </w:p>
        </w:tc>
        <w:tc>
          <w:tcPr>
            <w:tcW w:w="820" w:type="dxa"/>
            <w:tcBorders>
              <w:top w:val="single" w:color="auto" w:sz="4" w:space="0"/>
              <w:left w:val="nil"/>
              <w:bottom w:val="single" w:color="auto" w:sz="4" w:space="0"/>
              <w:right w:val="single" w:color="auto" w:sz="4" w:space="0"/>
            </w:tcBorders>
            <w:noWrap/>
            <w:vAlign w:val="center"/>
          </w:tcPr>
          <w:p w14:paraId="2AE47E22">
            <w:pPr>
              <w:jc w:val="center"/>
              <w:rPr>
                <w:rFonts w:hint="eastAsia" w:ascii="黑体" w:hAnsi="黑体" w:eastAsia="黑体"/>
                <w:color w:val="000000"/>
                <w:sz w:val="18"/>
                <w:szCs w:val="18"/>
              </w:rPr>
            </w:pPr>
            <w:r>
              <w:rPr>
                <w:rFonts w:hint="eastAsia" w:ascii="黑体" w:hAnsi="黑体" w:eastAsia="黑体"/>
                <w:color w:val="000000"/>
                <w:sz w:val="18"/>
                <w:szCs w:val="18"/>
              </w:rPr>
              <w:t>工程量</w:t>
            </w:r>
          </w:p>
        </w:tc>
        <w:tc>
          <w:tcPr>
            <w:tcW w:w="1191" w:type="dxa"/>
            <w:tcBorders>
              <w:top w:val="single" w:color="auto" w:sz="4" w:space="0"/>
              <w:left w:val="nil"/>
              <w:bottom w:val="single" w:color="auto" w:sz="4" w:space="0"/>
              <w:right w:val="single" w:color="auto" w:sz="4" w:space="0"/>
            </w:tcBorders>
            <w:noWrap w:val="0"/>
            <w:vAlign w:val="center"/>
          </w:tcPr>
          <w:p w14:paraId="12C40DD7">
            <w:pPr>
              <w:jc w:val="center"/>
              <w:rPr>
                <w:rFonts w:hint="eastAsia" w:ascii="黑体" w:hAnsi="黑体" w:eastAsia="黑体"/>
                <w:color w:val="000000"/>
                <w:sz w:val="18"/>
                <w:szCs w:val="18"/>
              </w:rPr>
            </w:pPr>
            <w:r>
              <w:rPr>
                <w:rFonts w:hint="eastAsia" w:ascii="黑体" w:hAnsi="黑体" w:eastAsia="黑体"/>
                <w:color w:val="000000"/>
                <w:sz w:val="18"/>
                <w:szCs w:val="18"/>
              </w:rPr>
              <w:t>全费用综合单价（元）</w:t>
            </w:r>
          </w:p>
        </w:tc>
        <w:tc>
          <w:tcPr>
            <w:tcW w:w="1134" w:type="dxa"/>
            <w:tcBorders>
              <w:top w:val="single" w:color="auto" w:sz="4" w:space="0"/>
              <w:left w:val="nil"/>
              <w:bottom w:val="single" w:color="auto" w:sz="4" w:space="0"/>
              <w:right w:val="single" w:color="auto" w:sz="4" w:space="0"/>
            </w:tcBorders>
            <w:noWrap w:val="0"/>
            <w:vAlign w:val="center"/>
          </w:tcPr>
          <w:p w14:paraId="6D3A66B9">
            <w:pPr>
              <w:jc w:val="center"/>
              <w:rPr>
                <w:rFonts w:hint="eastAsia" w:ascii="黑体" w:hAnsi="黑体" w:eastAsia="黑体"/>
                <w:color w:val="000000"/>
                <w:sz w:val="18"/>
                <w:szCs w:val="18"/>
              </w:rPr>
            </w:pPr>
            <w:r>
              <w:rPr>
                <w:rFonts w:hint="eastAsia" w:ascii="黑体" w:hAnsi="黑体" w:eastAsia="黑体"/>
                <w:color w:val="000000"/>
                <w:sz w:val="18"/>
                <w:szCs w:val="18"/>
              </w:rPr>
              <w:t>合价（元）</w:t>
            </w:r>
          </w:p>
        </w:tc>
        <w:tc>
          <w:tcPr>
            <w:tcW w:w="2126" w:type="dxa"/>
            <w:tcBorders>
              <w:top w:val="single" w:color="auto" w:sz="4" w:space="0"/>
              <w:left w:val="nil"/>
              <w:bottom w:val="single" w:color="auto" w:sz="4" w:space="0"/>
              <w:right w:val="single" w:color="auto" w:sz="4" w:space="0"/>
            </w:tcBorders>
            <w:noWrap/>
            <w:vAlign w:val="center"/>
          </w:tcPr>
          <w:p w14:paraId="5DDC545F">
            <w:pPr>
              <w:jc w:val="center"/>
              <w:rPr>
                <w:rFonts w:hint="eastAsia" w:ascii="黑体" w:hAnsi="黑体" w:eastAsia="黑体"/>
                <w:color w:val="000000"/>
                <w:sz w:val="18"/>
                <w:szCs w:val="18"/>
              </w:rPr>
            </w:pPr>
            <w:r>
              <w:rPr>
                <w:rFonts w:hint="eastAsia" w:ascii="黑体" w:hAnsi="黑体" w:eastAsia="黑体"/>
                <w:color w:val="000000"/>
                <w:sz w:val="18"/>
                <w:szCs w:val="18"/>
              </w:rPr>
              <w:t>备注</w:t>
            </w:r>
          </w:p>
        </w:tc>
      </w:tr>
      <w:tr w14:paraId="22DB3562">
        <w:tblPrEx>
          <w:tblCellMar>
            <w:top w:w="0" w:type="dxa"/>
            <w:left w:w="108" w:type="dxa"/>
            <w:bottom w:w="0" w:type="dxa"/>
            <w:right w:w="108" w:type="dxa"/>
          </w:tblCellMar>
        </w:tblPrEx>
        <w:trPr>
          <w:trHeight w:val="1440" w:hRule="atLeast"/>
        </w:trPr>
        <w:tc>
          <w:tcPr>
            <w:tcW w:w="700" w:type="dxa"/>
            <w:tcBorders>
              <w:top w:val="nil"/>
              <w:left w:val="single" w:color="auto" w:sz="4" w:space="0"/>
              <w:bottom w:val="single" w:color="auto" w:sz="4" w:space="0"/>
              <w:right w:val="single" w:color="auto" w:sz="4" w:space="0"/>
            </w:tcBorders>
            <w:noWrap/>
            <w:vAlign w:val="center"/>
          </w:tcPr>
          <w:p w14:paraId="27459882">
            <w:pPr>
              <w:jc w:val="center"/>
              <w:rPr>
                <w:rFonts w:hint="eastAsia"/>
                <w:color w:val="000000"/>
                <w:sz w:val="18"/>
                <w:szCs w:val="18"/>
              </w:rPr>
            </w:pPr>
            <w:r>
              <w:rPr>
                <w:rFonts w:hint="eastAsia"/>
                <w:color w:val="000000"/>
                <w:sz w:val="18"/>
                <w:szCs w:val="18"/>
              </w:rPr>
              <w:t>1</w:t>
            </w:r>
          </w:p>
        </w:tc>
        <w:tc>
          <w:tcPr>
            <w:tcW w:w="2780" w:type="dxa"/>
            <w:tcBorders>
              <w:top w:val="nil"/>
              <w:left w:val="nil"/>
              <w:bottom w:val="single" w:color="auto" w:sz="4" w:space="0"/>
              <w:right w:val="single" w:color="auto" w:sz="4" w:space="0"/>
            </w:tcBorders>
            <w:noWrap w:val="0"/>
            <w:vAlign w:val="center"/>
          </w:tcPr>
          <w:p w14:paraId="6CD82204">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1.皮带机型号TD75型带式输送机B650-6m/18°（内置包胶电动滚筒4065*7.5kw，EP200尼龙带650*4（4.5+1.5））</w:t>
            </w:r>
            <w:r>
              <w:rPr>
                <w:rFonts w:hint="eastAsia"/>
                <w:color w:val="000000"/>
                <w:sz w:val="18"/>
                <w:szCs w:val="18"/>
              </w:rPr>
              <w:br w:type="textWrapping"/>
            </w:r>
            <w:r>
              <w:rPr>
                <w:rFonts w:hint="eastAsia"/>
                <w:color w:val="000000"/>
                <w:sz w:val="18"/>
                <w:szCs w:val="18"/>
              </w:rPr>
              <w:t>2.皮带机长度6m，包含尼龙输送带硫化接头</w:t>
            </w:r>
          </w:p>
        </w:tc>
        <w:tc>
          <w:tcPr>
            <w:tcW w:w="600" w:type="dxa"/>
            <w:tcBorders>
              <w:top w:val="nil"/>
              <w:left w:val="nil"/>
              <w:bottom w:val="single" w:color="auto" w:sz="4" w:space="0"/>
              <w:right w:val="single" w:color="auto" w:sz="4" w:space="0"/>
            </w:tcBorders>
            <w:noWrap w:val="0"/>
            <w:vAlign w:val="center"/>
          </w:tcPr>
          <w:p w14:paraId="21822F67">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72E1F023">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764A1AE9">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4D318D40">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2E11A9A8">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2F7A9052">
        <w:tblPrEx>
          <w:tblCellMar>
            <w:top w:w="0" w:type="dxa"/>
            <w:left w:w="108" w:type="dxa"/>
            <w:bottom w:w="0" w:type="dxa"/>
            <w:right w:w="108" w:type="dxa"/>
          </w:tblCellMar>
        </w:tblPrEx>
        <w:trPr>
          <w:trHeight w:val="1059" w:hRule="atLeast"/>
        </w:trPr>
        <w:tc>
          <w:tcPr>
            <w:tcW w:w="700" w:type="dxa"/>
            <w:tcBorders>
              <w:top w:val="nil"/>
              <w:left w:val="single" w:color="auto" w:sz="4" w:space="0"/>
              <w:bottom w:val="single" w:color="auto" w:sz="4" w:space="0"/>
              <w:right w:val="single" w:color="auto" w:sz="4" w:space="0"/>
            </w:tcBorders>
            <w:noWrap/>
            <w:vAlign w:val="center"/>
          </w:tcPr>
          <w:p w14:paraId="4C01D298">
            <w:pPr>
              <w:jc w:val="center"/>
              <w:rPr>
                <w:rFonts w:hint="eastAsia"/>
                <w:color w:val="000000"/>
                <w:sz w:val="18"/>
                <w:szCs w:val="18"/>
              </w:rPr>
            </w:pPr>
            <w:r>
              <w:rPr>
                <w:rFonts w:hint="eastAsia"/>
                <w:color w:val="000000"/>
                <w:sz w:val="18"/>
                <w:szCs w:val="18"/>
              </w:rPr>
              <w:t>2</w:t>
            </w:r>
          </w:p>
        </w:tc>
        <w:tc>
          <w:tcPr>
            <w:tcW w:w="2780" w:type="dxa"/>
            <w:tcBorders>
              <w:top w:val="nil"/>
              <w:left w:val="nil"/>
              <w:bottom w:val="single" w:color="auto" w:sz="4" w:space="0"/>
              <w:right w:val="single" w:color="auto" w:sz="4" w:space="0"/>
            </w:tcBorders>
            <w:noWrap w:val="0"/>
            <w:vAlign w:val="center"/>
          </w:tcPr>
          <w:p w14:paraId="2E737566">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1.TD75型带式输送机B650-11m/18°（内置包胶电动滚筒4065*7.5kw，EP200尼龙带650*4（4.5+1.5））</w:t>
            </w:r>
            <w:r>
              <w:rPr>
                <w:rFonts w:hint="eastAsia"/>
                <w:color w:val="000000"/>
                <w:sz w:val="18"/>
                <w:szCs w:val="18"/>
              </w:rPr>
              <w:br w:type="textWrapping"/>
            </w:r>
            <w:r>
              <w:rPr>
                <w:rFonts w:hint="eastAsia"/>
                <w:color w:val="000000"/>
                <w:sz w:val="18"/>
                <w:szCs w:val="18"/>
              </w:rPr>
              <w:t>2.带式输送机长度11m，包含尼龙输送带硫化接头</w:t>
            </w:r>
          </w:p>
        </w:tc>
        <w:tc>
          <w:tcPr>
            <w:tcW w:w="600" w:type="dxa"/>
            <w:tcBorders>
              <w:top w:val="nil"/>
              <w:left w:val="nil"/>
              <w:bottom w:val="single" w:color="auto" w:sz="4" w:space="0"/>
              <w:right w:val="single" w:color="auto" w:sz="4" w:space="0"/>
            </w:tcBorders>
            <w:noWrap w:val="0"/>
            <w:vAlign w:val="center"/>
          </w:tcPr>
          <w:p w14:paraId="74C46694">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41BB79E7">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0AAB82D0">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4DF45FF">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06E6080C">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15616D65">
        <w:tblPrEx>
          <w:tblCellMar>
            <w:top w:w="0" w:type="dxa"/>
            <w:left w:w="108" w:type="dxa"/>
            <w:bottom w:w="0" w:type="dxa"/>
            <w:right w:w="108" w:type="dxa"/>
          </w:tblCellMar>
        </w:tblPrEx>
        <w:trPr>
          <w:trHeight w:val="1572" w:hRule="atLeast"/>
        </w:trPr>
        <w:tc>
          <w:tcPr>
            <w:tcW w:w="700" w:type="dxa"/>
            <w:tcBorders>
              <w:top w:val="nil"/>
              <w:left w:val="single" w:color="auto" w:sz="4" w:space="0"/>
              <w:bottom w:val="single" w:color="auto" w:sz="4" w:space="0"/>
              <w:right w:val="single" w:color="auto" w:sz="4" w:space="0"/>
            </w:tcBorders>
            <w:noWrap/>
            <w:vAlign w:val="center"/>
          </w:tcPr>
          <w:p w14:paraId="2F178F72">
            <w:pPr>
              <w:jc w:val="center"/>
              <w:rPr>
                <w:rFonts w:hint="eastAsia"/>
                <w:color w:val="000000"/>
                <w:sz w:val="18"/>
                <w:szCs w:val="18"/>
              </w:rPr>
            </w:pPr>
            <w:r>
              <w:rPr>
                <w:rFonts w:hint="eastAsia"/>
                <w:color w:val="000000"/>
                <w:sz w:val="18"/>
                <w:szCs w:val="18"/>
              </w:rPr>
              <w:t>3</w:t>
            </w:r>
          </w:p>
        </w:tc>
        <w:tc>
          <w:tcPr>
            <w:tcW w:w="2780" w:type="dxa"/>
            <w:tcBorders>
              <w:top w:val="nil"/>
              <w:left w:val="nil"/>
              <w:bottom w:val="single" w:color="auto" w:sz="4" w:space="0"/>
              <w:right w:val="single" w:color="auto" w:sz="4" w:space="0"/>
            </w:tcBorders>
            <w:noWrap w:val="0"/>
            <w:vAlign w:val="center"/>
          </w:tcPr>
          <w:p w14:paraId="63CA051B">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1.TD75型带式输送机B650-25m/14°（内置包胶电动滚筒4065*11kw，EP200尼龙带650*4（4.5+1.5））（部分皮带机架为非标件，需定制）</w:t>
            </w:r>
            <w:r>
              <w:rPr>
                <w:rFonts w:hint="eastAsia"/>
                <w:color w:val="000000"/>
                <w:sz w:val="18"/>
                <w:szCs w:val="18"/>
              </w:rPr>
              <w:br w:type="textWrapping"/>
            </w:r>
            <w:r>
              <w:rPr>
                <w:rFonts w:hint="eastAsia"/>
                <w:color w:val="000000"/>
                <w:sz w:val="18"/>
                <w:szCs w:val="18"/>
              </w:rPr>
              <w:t>2.带式输送机长度25m，包含尼龙输送带硫化接头</w:t>
            </w:r>
            <w:r>
              <w:rPr>
                <w:rFonts w:hint="eastAsia"/>
                <w:color w:val="000000"/>
                <w:sz w:val="18"/>
                <w:szCs w:val="18"/>
              </w:rPr>
              <w:br w:type="textWrapping"/>
            </w:r>
            <w:r>
              <w:rPr>
                <w:rFonts w:hint="eastAsia"/>
                <w:color w:val="000000"/>
                <w:sz w:val="18"/>
                <w:szCs w:val="18"/>
              </w:rPr>
              <w:t>3.大约15m皮带机架为工字钢非标件</w:t>
            </w:r>
          </w:p>
        </w:tc>
        <w:tc>
          <w:tcPr>
            <w:tcW w:w="600" w:type="dxa"/>
            <w:tcBorders>
              <w:top w:val="nil"/>
              <w:left w:val="nil"/>
              <w:bottom w:val="single" w:color="auto" w:sz="4" w:space="0"/>
              <w:right w:val="single" w:color="auto" w:sz="4" w:space="0"/>
            </w:tcBorders>
            <w:noWrap w:val="0"/>
            <w:vAlign w:val="center"/>
          </w:tcPr>
          <w:p w14:paraId="13773D92">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6EF0CEC9">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2FDC91E8">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15940AA5">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367060F1">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6D880D8B">
        <w:tblPrEx>
          <w:tblCellMar>
            <w:top w:w="0" w:type="dxa"/>
            <w:left w:w="108" w:type="dxa"/>
            <w:bottom w:w="0" w:type="dxa"/>
            <w:right w:w="108" w:type="dxa"/>
          </w:tblCellMar>
        </w:tblPrEx>
        <w:trPr>
          <w:trHeight w:val="1176" w:hRule="atLeast"/>
        </w:trPr>
        <w:tc>
          <w:tcPr>
            <w:tcW w:w="700" w:type="dxa"/>
            <w:tcBorders>
              <w:top w:val="nil"/>
              <w:left w:val="single" w:color="auto" w:sz="4" w:space="0"/>
              <w:bottom w:val="single" w:color="auto" w:sz="4" w:space="0"/>
              <w:right w:val="single" w:color="auto" w:sz="4" w:space="0"/>
            </w:tcBorders>
            <w:noWrap/>
            <w:vAlign w:val="center"/>
          </w:tcPr>
          <w:p w14:paraId="3BA3ADBE">
            <w:pPr>
              <w:jc w:val="center"/>
              <w:rPr>
                <w:rFonts w:hint="eastAsia"/>
                <w:color w:val="000000"/>
                <w:sz w:val="18"/>
                <w:szCs w:val="18"/>
              </w:rPr>
            </w:pPr>
            <w:r>
              <w:rPr>
                <w:rFonts w:hint="eastAsia"/>
                <w:color w:val="000000"/>
                <w:sz w:val="18"/>
                <w:szCs w:val="18"/>
              </w:rPr>
              <w:t>4</w:t>
            </w:r>
          </w:p>
        </w:tc>
        <w:tc>
          <w:tcPr>
            <w:tcW w:w="2780" w:type="dxa"/>
            <w:tcBorders>
              <w:top w:val="nil"/>
              <w:left w:val="nil"/>
              <w:bottom w:val="single" w:color="auto" w:sz="4" w:space="0"/>
              <w:right w:val="single" w:color="auto" w:sz="4" w:space="0"/>
            </w:tcBorders>
            <w:noWrap w:val="0"/>
            <w:vAlign w:val="center"/>
          </w:tcPr>
          <w:p w14:paraId="00175D33">
            <w:pPr>
              <w:rPr>
                <w:rFonts w:hint="eastAsia"/>
                <w:color w:val="000000"/>
                <w:sz w:val="18"/>
                <w:szCs w:val="18"/>
              </w:rPr>
            </w:pPr>
            <w:r>
              <w:rPr>
                <w:rFonts w:hint="eastAsia"/>
                <w:color w:val="000000"/>
                <w:sz w:val="18"/>
                <w:szCs w:val="18"/>
              </w:rPr>
              <w:t>板链式斗式提升机安装</w:t>
            </w:r>
            <w:r>
              <w:rPr>
                <w:rFonts w:hint="eastAsia"/>
                <w:color w:val="000000"/>
                <w:sz w:val="18"/>
                <w:szCs w:val="18"/>
              </w:rPr>
              <w:br w:type="textWrapping"/>
            </w:r>
            <w:r>
              <w:rPr>
                <w:rFonts w:hint="eastAsia"/>
                <w:color w:val="000000"/>
                <w:sz w:val="18"/>
                <w:szCs w:val="18"/>
              </w:rPr>
              <w:t>1.斗提机 NE150-9.75/11kW斗提机</w:t>
            </w:r>
            <w:r>
              <w:rPr>
                <w:rFonts w:hint="eastAsia"/>
                <w:color w:val="000000"/>
                <w:sz w:val="18"/>
                <w:szCs w:val="18"/>
              </w:rPr>
              <w:br w:type="textWrapping"/>
            </w:r>
            <w:r>
              <w:rPr>
                <w:rFonts w:hint="eastAsia"/>
                <w:color w:val="000000"/>
                <w:sz w:val="18"/>
                <w:szCs w:val="18"/>
              </w:rPr>
              <w:t>2.提升机高度中心距9.75m</w:t>
            </w:r>
            <w:r>
              <w:rPr>
                <w:rFonts w:hint="eastAsia"/>
                <w:color w:val="000000"/>
                <w:sz w:val="18"/>
                <w:szCs w:val="18"/>
              </w:rPr>
              <w:br w:type="textWrapping"/>
            </w:r>
            <w:r>
              <w:rPr>
                <w:rFonts w:hint="eastAsia"/>
                <w:color w:val="000000"/>
                <w:sz w:val="18"/>
                <w:szCs w:val="18"/>
              </w:rPr>
              <w:t>3.包含机头平台等全部安全附件，设备总体重量7吨左右</w:t>
            </w:r>
          </w:p>
        </w:tc>
        <w:tc>
          <w:tcPr>
            <w:tcW w:w="600" w:type="dxa"/>
            <w:tcBorders>
              <w:top w:val="nil"/>
              <w:left w:val="nil"/>
              <w:bottom w:val="single" w:color="auto" w:sz="4" w:space="0"/>
              <w:right w:val="single" w:color="auto" w:sz="4" w:space="0"/>
            </w:tcBorders>
            <w:noWrap w:val="0"/>
            <w:vAlign w:val="center"/>
          </w:tcPr>
          <w:p w14:paraId="6956DE68">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1010E438">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2292FBDA">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4B32B2D5">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3BC8C7A9">
            <w:pPr>
              <w:rPr>
                <w:rFonts w:hint="eastAsia"/>
                <w:color w:val="000000"/>
                <w:sz w:val="18"/>
                <w:szCs w:val="18"/>
              </w:rPr>
            </w:pPr>
            <w:r>
              <w:rPr>
                <w:rFonts w:hint="eastAsia"/>
                <w:color w:val="000000"/>
                <w:sz w:val="18"/>
                <w:szCs w:val="18"/>
              </w:rPr>
              <w:t>包含调试及电机检查接线</w:t>
            </w:r>
          </w:p>
        </w:tc>
      </w:tr>
      <w:tr w14:paraId="2AAD4E53">
        <w:tblPrEx>
          <w:tblCellMar>
            <w:top w:w="0" w:type="dxa"/>
            <w:left w:w="108" w:type="dxa"/>
            <w:bottom w:w="0" w:type="dxa"/>
            <w:right w:w="108" w:type="dxa"/>
          </w:tblCellMar>
        </w:tblPrEx>
        <w:trPr>
          <w:trHeight w:val="1080" w:hRule="atLeast"/>
        </w:trPr>
        <w:tc>
          <w:tcPr>
            <w:tcW w:w="700" w:type="dxa"/>
            <w:tcBorders>
              <w:top w:val="nil"/>
              <w:left w:val="single" w:color="auto" w:sz="4" w:space="0"/>
              <w:bottom w:val="single" w:color="auto" w:sz="4" w:space="0"/>
              <w:right w:val="single" w:color="auto" w:sz="4" w:space="0"/>
            </w:tcBorders>
            <w:noWrap/>
            <w:vAlign w:val="center"/>
          </w:tcPr>
          <w:p w14:paraId="4563DCDB">
            <w:pPr>
              <w:jc w:val="center"/>
              <w:rPr>
                <w:rFonts w:hint="eastAsia"/>
                <w:color w:val="000000"/>
                <w:sz w:val="18"/>
                <w:szCs w:val="18"/>
              </w:rPr>
            </w:pPr>
            <w:r>
              <w:rPr>
                <w:rFonts w:hint="eastAsia"/>
                <w:color w:val="000000"/>
                <w:sz w:val="18"/>
                <w:szCs w:val="18"/>
              </w:rPr>
              <w:t>5</w:t>
            </w:r>
          </w:p>
        </w:tc>
        <w:tc>
          <w:tcPr>
            <w:tcW w:w="2780" w:type="dxa"/>
            <w:tcBorders>
              <w:top w:val="nil"/>
              <w:left w:val="nil"/>
              <w:bottom w:val="single" w:color="auto" w:sz="4" w:space="0"/>
              <w:right w:val="single" w:color="auto" w:sz="4" w:space="0"/>
            </w:tcBorders>
            <w:noWrap w:val="0"/>
            <w:vAlign w:val="center"/>
          </w:tcPr>
          <w:p w14:paraId="0DA47911">
            <w:pPr>
              <w:rPr>
                <w:rFonts w:hint="eastAsia"/>
                <w:color w:val="000000"/>
                <w:sz w:val="18"/>
                <w:szCs w:val="18"/>
              </w:rPr>
            </w:pPr>
            <w:r>
              <w:rPr>
                <w:rFonts w:hint="eastAsia"/>
                <w:color w:val="000000"/>
                <w:sz w:val="18"/>
                <w:szCs w:val="18"/>
              </w:rPr>
              <w:t>安装立轴破碎机</w:t>
            </w:r>
            <w:r>
              <w:rPr>
                <w:rFonts w:hint="eastAsia"/>
                <w:color w:val="000000"/>
                <w:sz w:val="18"/>
                <w:szCs w:val="18"/>
              </w:rPr>
              <w:br w:type="textWrapping"/>
            </w:r>
            <w:r>
              <w:rPr>
                <w:rFonts w:hint="eastAsia"/>
                <w:color w:val="000000"/>
                <w:sz w:val="18"/>
                <w:szCs w:val="18"/>
              </w:rPr>
              <w:t>1.破碎机重量约10吨</w:t>
            </w:r>
            <w:r>
              <w:rPr>
                <w:rFonts w:hint="eastAsia"/>
                <w:color w:val="000000"/>
                <w:sz w:val="18"/>
                <w:szCs w:val="18"/>
              </w:rPr>
              <w:br w:type="textWrapping"/>
            </w:r>
            <w:r>
              <w:rPr>
                <w:rFonts w:hint="eastAsia"/>
                <w:color w:val="000000"/>
                <w:sz w:val="18"/>
                <w:szCs w:val="18"/>
              </w:rPr>
              <w:t>2.立轴破碎机型号VS1250</w:t>
            </w:r>
          </w:p>
        </w:tc>
        <w:tc>
          <w:tcPr>
            <w:tcW w:w="600" w:type="dxa"/>
            <w:tcBorders>
              <w:top w:val="nil"/>
              <w:left w:val="nil"/>
              <w:bottom w:val="single" w:color="auto" w:sz="4" w:space="0"/>
              <w:right w:val="single" w:color="auto" w:sz="4" w:space="0"/>
            </w:tcBorders>
            <w:noWrap w:val="0"/>
            <w:vAlign w:val="center"/>
          </w:tcPr>
          <w:p w14:paraId="0DB8CBE4">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437EC19E">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79B7726C">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6C9EABA8">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0C0F8EA5">
            <w:pPr>
              <w:rPr>
                <w:rFonts w:hint="eastAsia"/>
                <w:color w:val="000000"/>
                <w:sz w:val="18"/>
                <w:szCs w:val="18"/>
              </w:rPr>
            </w:pPr>
            <w:r>
              <w:rPr>
                <w:rFonts w:hint="eastAsia"/>
                <w:color w:val="000000"/>
                <w:sz w:val="18"/>
                <w:szCs w:val="18"/>
              </w:rPr>
              <w:t>包含调试及电机检查接线</w:t>
            </w:r>
          </w:p>
        </w:tc>
      </w:tr>
      <w:tr w14:paraId="2EB30FF5">
        <w:tblPrEx>
          <w:tblCellMar>
            <w:top w:w="0" w:type="dxa"/>
            <w:left w:w="108" w:type="dxa"/>
            <w:bottom w:w="0" w:type="dxa"/>
            <w:right w:w="108" w:type="dxa"/>
          </w:tblCellMar>
        </w:tblPrEx>
        <w:trPr>
          <w:trHeight w:val="1020" w:hRule="atLeast"/>
        </w:trPr>
        <w:tc>
          <w:tcPr>
            <w:tcW w:w="700" w:type="dxa"/>
            <w:tcBorders>
              <w:top w:val="nil"/>
              <w:left w:val="single" w:color="auto" w:sz="4" w:space="0"/>
              <w:bottom w:val="single" w:color="auto" w:sz="4" w:space="0"/>
              <w:right w:val="single" w:color="auto" w:sz="4" w:space="0"/>
            </w:tcBorders>
            <w:noWrap/>
            <w:vAlign w:val="center"/>
          </w:tcPr>
          <w:p w14:paraId="1FDB778B">
            <w:pPr>
              <w:jc w:val="center"/>
              <w:rPr>
                <w:rFonts w:hint="eastAsia"/>
                <w:color w:val="000000"/>
                <w:sz w:val="18"/>
                <w:szCs w:val="18"/>
              </w:rPr>
            </w:pPr>
            <w:r>
              <w:rPr>
                <w:rFonts w:hint="eastAsia"/>
                <w:color w:val="000000"/>
                <w:sz w:val="18"/>
                <w:szCs w:val="18"/>
              </w:rPr>
              <w:t>6</w:t>
            </w:r>
          </w:p>
        </w:tc>
        <w:tc>
          <w:tcPr>
            <w:tcW w:w="2780" w:type="dxa"/>
            <w:tcBorders>
              <w:top w:val="nil"/>
              <w:left w:val="nil"/>
              <w:bottom w:val="single" w:color="auto" w:sz="4" w:space="0"/>
              <w:right w:val="single" w:color="auto" w:sz="4" w:space="0"/>
            </w:tcBorders>
            <w:noWrap w:val="0"/>
            <w:vAlign w:val="center"/>
          </w:tcPr>
          <w:p w14:paraId="0F3D226B">
            <w:pPr>
              <w:rPr>
                <w:rFonts w:hint="eastAsia"/>
                <w:color w:val="000000"/>
                <w:sz w:val="18"/>
                <w:szCs w:val="18"/>
              </w:rPr>
            </w:pPr>
            <w:r>
              <w:rPr>
                <w:rFonts w:hint="eastAsia"/>
                <w:color w:val="000000"/>
                <w:sz w:val="18"/>
                <w:szCs w:val="18"/>
              </w:rPr>
              <w:t>安装滚筒筛</w:t>
            </w:r>
            <w:r>
              <w:rPr>
                <w:rFonts w:hint="eastAsia"/>
                <w:color w:val="000000"/>
                <w:sz w:val="18"/>
                <w:szCs w:val="18"/>
              </w:rPr>
              <w:br w:type="textWrapping"/>
            </w:r>
            <w:r>
              <w:rPr>
                <w:rFonts w:hint="eastAsia"/>
                <w:color w:val="000000"/>
                <w:sz w:val="18"/>
                <w:szCs w:val="18"/>
              </w:rPr>
              <w:t>1.滚筒筛重量约14吨</w:t>
            </w:r>
            <w:r>
              <w:rPr>
                <w:rFonts w:hint="eastAsia"/>
                <w:color w:val="000000"/>
                <w:sz w:val="18"/>
                <w:szCs w:val="18"/>
              </w:rPr>
              <w:br w:type="textWrapping"/>
            </w:r>
            <w:r>
              <w:rPr>
                <w:rFonts w:hint="eastAsia"/>
                <w:color w:val="000000"/>
                <w:sz w:val="18"/>
                <w:szCs w:val="18"/>
              </w:rPr>
              <w:t>2.安装高度5m</w:t>
            </w:r>
          </w:p>
        </w:tc>
        <w:tc>
          <w:tcPr>
            <w:tcW w:w="600" w:type="dxa"/>
            <w:tcBorders>
              <w:top w:val="nil"/>
              <w:left w:val="nil"/>
              <w:bottom w:val="single" w:color="auto" w:sz="4" w:space="0"/>
              <w:right w:val="single" w:color="auto" w:sz="4" w:space="0"/>
            </w:tcBorders>
            <w:noWrap w:val="0"/>
            <w:vAlign w:val="center"/>
          </w:tcPr>
          <w:p w14:paraId="3C5F0603">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58053A1B">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55CF7D3E">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72604641">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1A9226FA">
            <w:pPr>
              <w:rPr>
                <w:rFonts w:hint="eastAsia"/>
                <w:color w:val="000000"/>
                <w:sz w:val="18"/>
                <w:szCs w:val="18"/>
              </w:rPr>
            </w:pPr>
            <w:r>
              <w:rPr>
                <w:rFonts w:hint="eastAsia"/>
                <w:color w:val="000000"/>
                <w:sz w:val="18"/>
                <w:szCs w:val="18"/>
              </w:rPr>
              <w:t>包含调试及电机检查接线</w:t>
            </w:r>
          </w:p>
        </w:tc>
      </w:tr>
      <w:tr w14:paraId="1260F64F">
        <w:tblPrEx>
          <w:tblCellMar>
            <w:top w:w="0" w:type="dxa"/>
            <w:left w:w="108" w:type="dxa"/>
            <w:bottom w:w="0" w:type="dxa"/>
            <w:right w:w="108" w:type="dxa"/>
          </w:tblCellMar>
        </w:tblPrEx>
        <w:trPr>
          <w:trHeight w:val="1332" w:hRule="atLeast"/>
        </w:trPr>
        <w:tc>
          <w:tcPr>
            <w:tcW w:w="700" w:type="dxa"/>
            <w:tcBorders>
              <w:top w:val="nil"/>
              <w:left w:val="single" w:color="auto" w:sz="4" w:space="0"/>
              <w:bottom w:val="single" w:color="auto" w:sz="4" w:space="0"/>
              <w:right w:val="single" w:color="auto" w:sz="4" w:space="0"/>
            </w:tcBorders>
            <w:noWrap/>
            <w:vAlign w:val="center"/>
          </w:tcPr>
          <w:p w14:paraId="4D71733E">
            <w:pPr>
              <w:jc w:val="center"/>
              <w:rPr>
                <w:rFonts w:hint="eastAsia"/>
                <w:color w:val="000000"/>
                <w:sz w:val="18"/>
                <w:szCs w:val="18"/>
              </w:rPr>
            </w:pPr>
            <w:r>
              <w:rPr>
                <w:rFonts w:hint="eastAsia"/>
                <w:color w:val="000000"/>
                <w:sz w:val="18"/>
                <w:szCs w:val="18"/>
              </w:rPr>
              <w:t>7</w:t>
            </w:r>
          </w:p>
        </w:tc>
        <w:tc>
          <w:tcPr>
            <w:tcW w:w="2780" w:type="dxa"/>
            <w:tcBorders>
              <w:top w:val="nil"/>
              <w:left w:val="nil"/>
              <w:bottom w:val="single" w:color="auto" w:sz="4" w:space="0"/>
              <w:right w:val="single" w:color="auto" w:sz="4" w:space="0"/>
            </w:tcBorders>
            <w:noWrap w:val="0"/>
            <w:vAlign w:val="center"/>
          </w:tcPr>
          <w:p w14:paraId="0104C048">
            <w:pPr>
              <w:rPr>
                <w:rFonts w:hint="eastAsia"/>
                <w:color w:val="000000"/>
                <w:sz w:val="18"/>
                <w:szCs w:val="18"/>
              </w:rPr>
            </w:pPr>
            <w:r>
              <w:rPr>
                <w:rFonts w:hint="eastAsia"/>
                <w:color w:val="000000"/>
                <w:sz w:val="18"/>
                <w:szCs w:val="18"/>
              </w:rPr>
              <w:t>钢平台等非标件制作安装</w:t>
            </w:r>
            <w:r>
              <w:rPr>
                <w:rFonts w:hint="eastAsia"/>
                <w:color w:val="000000"/>
                <w:sz w:val="18"/>
                <w:szCs w:val="18"/>
              </w:rPr>
              <w:br w:type="textWrapping"/>
            </w:r>
            <w:r>
              <w:rPr>
                <w:rFonts w:hint="eastAsia"/>
                <w:color w:val="000000"/>
                <w:sz w:val="18"/>
                <w:szCs w:val="18"/>
              </w:rPr>
              <w:t>1.主材甲供</w:t>
            </w:r>
            <w:r>
              <w:rPr>
                <w:rFonts w:hint="eastAsia"/>
                <w:color w:val="000000"/>
                <w:sz w:val="18"/>
                <w:szCs w:val="18"/>
              </w:rPr>
              <w:br w:type="textWrapping"/>
            </w:r>
            <w:r>
              <w:rPr>
                <w:rFonts w:hint="eastAsia"/>
                <w:color w:val="000000"/>
                <w:sz w:val="18"/>
                <w:szCs w:val="18"/>
              </w:rPr>
              <w:t>2.按图纸施工并结合现场</w:t>
            </w:r>
            <w:r>
              <w:rPr>
                <w:rFonts w:hint="eastAsia"/>
                <w:color w:val="000000"/>
                <w:sz w:val="18"/>
                <w:szCs w:val="18"/>
              </w:rPr>
              <w:br w:type="textWrapping"/>
            </w:r>
            <w:r>
              <w:rPr>
                <w:rFonts w:hint="eastAsia"/>
                <w:color w:val="000000"/>
                <w:sz w:val="18"/>
                <w:szCs w:val="18"/>
              </w:rPr>
              <w:t>3.包含粉刷，油漆乙供</w:t>
            </w:r>
            <w:r>
              <w:rPr>
                <w:rFonts w:hint="eastAsia"/>
                <w:color w:val="000000"/>
                <w:sz w:val="18"/>
                <w:szCs w:val="18"/>
              </w:rPr>
              <w:br w:type="textWrapping"/>
            </w:r>
            <w:r>
              <w:rPr>
                <w:rFonts w:hint="eastAsia"/>
                <w:color w:val="000000"/>
                <w:sz w:val="18"/>
                <w:szCs w:val="18"/>
              </w:rPr>
              <w:t>4.辅材乙供</w:t>
            </w:r>
          </w:p>
        </w:tc>
        <w:tc>
          <w:tcPr>
            <w:tcW w:w="600" w:type="dxa"/>
            <w:tcBorders>
              <w:top w:val="nil"/>
              <w:left w:val="nil"/>
              <w:bottom w:val="single" w:color="auto" w:sz="4" w:space="0"/>
              <w:right w:val="single" w:color="auto" w:sz="4" w:space="0"/>
            </w:tcBorders>
            <w:noWrap w:val="0"/>
            <w:vAlign w:val="center"/>
          </w:tcPr>
          <w:p w14:paraId="6D3D3017">
            <w:pPr>
              <w:jc w:val="center"/>
              <w:rPr>
                <w:rFonts w:hint="eastAsia"/>
                <w:color w:val="000000"/>
                <w:sz w:val="18"/>
                <w:szCs w:val="18"/>
              </w:rPr>
            </w:pPr>
            <w:r>
              <w:rPr>
                <w:rFonts w:hint="eastAsia"/>
                <w:color w:val="000000"/>
                <w:sz w:val="18"/>
                <w:szCs w:val="18"/>
              </w:rPr>
              <w:t>吨</w:t>
            </w:r>
          </w:p>
        </w:tc>
        <w:tc>
          <w:tcPr>
            <w:tcW w:w="820" w:type="dxa"/>
            <w:tcBorders>
              <w:top w:val="nil"/>
              <w:left w:val="nil"/>
              <w:bottom w:val="single" w:color="auto" w:sz="4" w:space="0"/>
              <w:right w:val="single" w:color="auto" w:sz="4" w:space="0"/>
            </w:tcBorders>
            <w:noWrap w:val="0"/>
            <w:vAlign w:val="center"/>
          </w:tcPr>
          <w:p w14:paraId="5EA7A85F">
            <w:pPr>
              <w:jc w:val="center"/>
              <w:rPr>
                <w:rFonts w:hint="eastAsia"/>
                <w:color w:val="000000"/>
                <w:sz w:val="18"/>
                <w:szCs w:val="18"/>
              </w:rPr>
            </w:pPr>
            <w:r>
              <w:rPr>
                <w:rFonts w:hint="eastAsia"/>
                <w:color w:val="000000"/>
                <w:sz w:val="18"/>
                <w:szCs w:val="18"/>
              </w:rPr>
              <w:t>25</w:t>
            </w:r>
          </w:p>
        </w:tc>
        <w:tc>
          <w:tcPr>
            <w:tcW w:w="1191" w:type="dxa"/>
            <w:tcBorders>
              <w:top w:val="nil"/>
              <w:left w:val="nil"/>
              <w:bottom w:val="single" w:color="auto" w:sz="4" w:space="0"/>
              <w:right w:val="single" w:color="auto" w:sz="4" w:space="0"/>
            </w:tcBorders>
            <w:noWrap/>
            <w:vAlign w:val="center"/>
          </w:tcPr>
          <w:p w14:paraId="770542D0">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6BF36BD2">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7AF1E72E">
            <w:pPr>
              <w:rPr>
                <w:rFonts w:hint="eastAsia"/>
                <w:color w:val="000000"/>
                <w:sz w:val="18"/>
                <w:szCs w:val="18"/>
              </w:rPr>
            </w:pPr>
            <w:r>
              <w:rPr>
                <w:rFonts w:hint="eastAsia"/>
                <w:color w:val="000000"/>
                <w:sz w:val="18"/>
                <w:szCs w:val="18"/>
              </w:rPr>
              <w:t>　</w:t>
            </w:r>
          </w:p>
        </w:tc>
      </w:tr>
      <w:tr w14:paraId="20B68E5E">
        <w:tblPrEx>
          <w:tblCellMar>
            <w:top w:w="0" w:type="dxa"/>
            <w:left w:w="108" w:type="dxa"/>
            <w:bottom w:w="0" w:type="dxa"/>
            <w:right w:w="108" w:type="dxa"/>
          </w:tblCellMar>
        </w:tblPrEx>
        <w:trPr>
          <w:trHeight w:val="1581" w:hRule="atLeast"/>
        </w:trPr>
        <w:tc>
          <w:tcPr>
            <w:tcW w:w="700" w:type="dxa"/>
            <w:tcBorders>
              <w:top w:val="nil"/>
              <w:left w:val="single" w:color="auto" w:sz="4" w:space="0"/>
              <w:bottom w:val="single" w:color="auto" w:sz="4" w:space="0"/>
              <w:right w:val="single" w:color="auto" w:sz="4" w:space="0"/>
            </w:tcBorders>
            <w:noWrap/>
            <w:vAlign w:val="center"/>
          </w:tcPr>
          <w:p w14:paraId="40504616">
            <w:pPr>
              <w:jc w:val="center"/>
              <w:rPr>
                <w:rFonts w:hint="eastAsia"/>
                <w:color w:val="000000"/>
                <w:sz w:val="18"/>
                <w:szCs w:val="18"/>
              </w:rPr>
            </w:pPr>
            <w:r>
              <w:rPr>
                <w:rFonts w:hint="eastAsia"/>
                <w:color w:val="000000"/>
                <w:sz w:val="18"/>
                <w:szCs w:val="18"/>
              </w:rPr>
              <w:t>8</w:t>
            </w:r>
          </w:p>
        </w:tc>
        <w:tc>
          <w:tcPr>
            <w:tcW w:w="2780" w:type="dxa"/>
            <w:tcBorders>
              <w:top w:val="nil"/>
              <w:left w:val="nil"/>
              <w:bottom w:val="single" w:color="auto" w:sz="4" w:space="0"/>
              <w:right w:val="single" w:color="auto" w:sz="4" w:space="0"/>
            </w:tcBorders>
            <w:noWrap w:val="0"/>
            <w:vAlign w:val="center"/>
          </w:tcPr>
          <w:p w14:paraId="4FF96526">
            <w:pPr>
              <w:rPr>
                <w:rFonts w:hint="eastAsia"/>
                <w:color w:val="000000"/>
                <w:sz w:val="18"/>
                <w:szCs w:val="18"/>
              </w:rPr>
            </w:pPr>
            <w:r>
              <w:rPr>
                <w:rFonts w:hint="eastAsia"/>
                <w:color w:val="000000"/>
                <w:sz w:val="18"/>
                <w:szCs w:val="18"/>
              </w:rPr>
              <w:t>除尘管道安装</w:t>
            </w:r>
            <w:r>
              <w:rPr>
                <w:rFonts w:hint="eastAsia"/>
                <w:color w:val="000000"/>
                <w:sz w:val="18"/>
                <w:szCs w:val="18"/>
              </w:rPr>
              <w:br w:type="textWrapping"/>
            </w:r>
            <w:r>
              <w:rPr>
                <w:rFonts w:hint="eastAsia"/>
                <w:color w:val="000000"/>
                <w:sz w:val="18"/>
                <w:szCs w:val="18"/>
              </w:rPr>
              <w:t>1.与现有除尘系统连接形成统一系统</w:t>
            </w:r>
            <w:r>
              <w:rPr>
                <w:rFonts w:hint="eastAsia"/>
                <w:color w:val="000000"/>
                <w:sz w:val="18"/>
                <w:szCs w:val="18"/>
              </w:rPr>
              <w:br w:type="textWrapping"/>
            </w:r>
            <w:r>
              <w:rPr>
                <w:rFonts w:hint="eastAsia"/>
                <w:color w:val="000000"/>
                <w:sz w:val="18"/>
                <w:szCs w:val="18"/>
              </w:rPr>
              <w:t>2.现有除尘管道安装高度约6m，需在厂房立柱焊接支撑</w:t>
            </w:r>
            <w:r>
              <w:rPr>
                <w:rFonts w:hint="eastAsia"/>
                <w:color w:val="000000"/>
                <w:sz w:val="18"/>
                <w:szCs w:val="18"/>
              </w:rPr>
              <w:br w:type="textWrapping"/>
            </w:r>
            <w:r>
              <w:rPr>
                <w:rFonts w:hint="eastAsia"/>
                <w:color w:val="000000"/>
                <w:sz w:val="18"/>
                <w:szCs w:val="18"/>
              </w:rPr>
              <w:t>3.除尘管道</w:t>
            </w:r>
            <w:r>
              <w:rPr>
                <w:rFonts w:ascii="Calibri" w:hAnsi="Calibri" w:cs="Calibri"/>
                <w:color w:val="000000"/>
                <w:sz w:val="18"/>
                <w:szCs w:val="18"/>
              </w:rPr>
              <w:t>φ</w:t>
            </w:r>
            <w:r>
              <w:rPr>
                <w:rFonts w:hint="eastAsia"/>
                <w:color w:val="000000"/>
                <w:sz w:val="18"/>
                <w:szCs w:val="18"/>
              </w:rPr>
              <w:t>630,4mm厚</w:t>
            </w:r>
            <w:r>
              <w:rPr>
                <w:rFonts w:hint="eastAsia"/>
                <w:color w:val="000000"/>
                <w:sz w:val="18"/>
                <w:szCs w:val="18"/>
              </w:rPr>
              <w:br w:type="textWrapping"/>
            </w:r>
            <w:r>
              <w:rPr>
                <w:rFonts w:hint="eastAsia"/>
                <w:color w:val="000000"/>
                <w:sz w:val="18"/>
                <w:szCs w:val="18"/>
              </w:rPr>
              <w:t>4.主材甲供</w:t>
            </w:r>
          </w:p>
        </w:tc>
        <w:tc>
          <w:tcPr>
            <w:tcW w:w="600" w:type="dxa"/>
            <w:tcBorders>
              <w:top w:val="nil"/>
              <w:left w:val="nil"/>
              <w:bottom w:val="single" w:color="auto" w:sz="4" w:space="0"/>
              <w:right w:val="single" w:color="auto" w:sz="4" w:space="0"/>
            </w:tcBorders>
            <w:noWrap w:val="0"/>
            <w:vAlign w:val="center"/>
          </w:tcPr>
          <w:p w14:paraId="6F799C82">
            <w:pPr>
              <w:jc w:val="center"/>
              <w:rPr>
                <w:rFonts w:hint="eastAsia"/>
                <w:color w:val="000000"/>
                <w:sz w:val="18"/>
                <w:szCs w:val="18"/>
              </w:rPr>
            </w:pPr>
            <w:r>
              <w:rPr>
                <w:rFonts w:hint="eastAsia"/>
                <w:color w:val="000000"/>
                <w:sz w:val="18"/>
                <w:szCs w:val="18"/>
              </w:rPr>
              <w:t>m</w:t>
            </w:r>
          </w:p>
        </w:tc>
        <w:tc>
          <w:tcPr>
            <w:tcW w:w="820" w:type="dxa"/>
            <w:tcBorders>
              <w:top w:val="nil"/>
              <w:left w:val="nil"/>
              <w:bottom w:val="single" w:color="auto" w:sz="4" w:space="0"/>
              <w:right w:val="single" w:color="auto" w:sz="4" w:space="0"/>
            </w:tcBorders>
            <w:noWrap w:val="0"/>
            <w:vAlign w:val="center"/>
          </w:tcPr>
          <w:p w14:paraId="089860A8">
            <w:pPr>
              <w:jc w:val="center"/>
              <w:rPr>
                <w:rFonts w:hint="eastAsia"/>
                <w:color w:val="000000"/>
                <w:sz w:val="18"/>
                <w:szCs w:val="18"/>
              </w:rPr>
            </w:pPr>
            <w:r>
              <w:rPr>
                <w:rFonts w:hint="eastAsia"/>
                <w:color w:val="000000"/>
                <w:sz w:val="18"/>
                <w:szCs w:val="18"/>
              </w:rPr>
              <w:t>30</w:t>
            </w:r>
          </w:p>
        </w:tc>
        <w:tc>
          <w:tcPr>
            <w:tcW w:w="1191" w:type="dxa"/>
            <w:tcBorders>
              <w:top w:val="nil"/>
              <w:left w:val="nil"/>
              <w:bottom w:val="single" w:color="auto" w:sz="4" w:space="0"/>
              <w:right w:val="single" w:color="auto" w:sz="4" w:space="0"/>
            </w:tcBorders>
            <w:noWrap/>
            <w:vAlign w:val="center"/>
          </w:tcPr>
          <w:p w14:paraId="292ADF33">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268CF7F1">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59E6A25F">
            <w:pPr>
              <w:rPr>
                <w:rFonts w:hint="eastAsia"/>
                <w:color w:val="000000"/>
                <w:sz w:val="18"/>
                <w:szCs w:val="18"/>
              </w:rPr>
            </w:pPr>
            <w:r>
              <w:rPr>
                <w:rFonts w:hint="eastAsia"/>
                <w:color w:val="000000"/>
                <w:sz w:val="18"/>
                <w:szCs w:val="18"/>
              </w:rPr>
              <w:t>　</w:t>
            </w:r>
          </w:p>
        </w:tc>
      </w:tr>
      <w:tr w14:paraId="50EBF74E">
        <w:tblPrEx>
          <w:tblCellMar>
            <w:top w:w="0" w:type="dxa"/>
            <w:left w:w="108" w:type="dxa"/>
            <w:bottom w:w="0" w:type="dxa"/>
            <w:right w:w="108" w:type="dxa"/>
          </w:tblCellMar>
        </w:tblPrEx>
        <w:trPr>
          <w:trHeight w:val="1332" w:hRule="atLeast"/>
        </w:trPr>
        <w:tc>
          <w:tcPr>
            <w:tcW w:w="700" w:type="dxa"/>
            <w:tcBorders>
              <w:top w:val="nil"/>
              <w:left w:val="single" w:color="auto" w:sz="4" w:space="0"/>
              <w:bottom w:val="single" w:color="auto" w:sz="4" w:space="0"/>
              <w:right w:val="single" w:color="auto" w:sz="4" w:space="0"/>
            </w:tcBorders>
            <w:noWrap/>
            <w:vAlign w:val="center"/>
          </w:tcPr>
          <w:p w14:paraId="31FA71C9">
            <w:pPr>
              <w:jc w:val="center"/>
              <w:rPr>
                <w:rFonts w:hint="eastAsia"/>
                <w:color w:val="000000"/>
                <w:sz w:val="18"/>
                <w:szCs w:val="18"/>
              </w:rPr>
            </w:pPr>
            <w:r>
              <w:rPr>
                <w:rFonts w:hint="eastAsia"/>
                <w:color w:val="000000"/>
                <w:sz w:val="18"/>
                <w:szCs w:val="18"/>
              </w:rPr>
              <w:t>9</w:t>
            </w:r>
          </w:p>
        </w:tc>
        <w:tc>
          <w:tcPr>
            <w:tcW w:w="2780" w:type="dxa"/>
            <w:tcBorders>
              <w:top w:val="nil"/>
              <w:left w:val="nil"/>
              <w:bottom w:val="single" w:color="auto" w:sz="4" w:space="0"/>
              <w:right w:val="single" w:color="auto" w:sz="4" w:space="0"/>
            </w:tcBorders>
            <w:noWrap w:val="0"/>
            <w:vAlign w:val="center"/>
          </w:tcPr>
          <w:p w14:paraId="7B4751E2">
            <w:pPr>
              <w:rPr>
                <w:rFonts w:hint="eastAsia"/>
                <w:color w:val="000000"/>
                <w:sz w:val="18"/>
                <w:szCs w:val="18"/>
              </w:rPr>
            </w:pPr>
            <w:r>
              <w:rPr>
                <w:rFonts w:hint="eastAsia"/>
                <w:color w:val="000000"/>
                <w:sz w:val="18"/>
                <w:szCs w:val="18"/>
              </w:rPr>
              <w:t>除尘管道安装</w:t>
            </w:r>
            <w:r>
              <w:rPr>
                <w:rFonts w:hint="eastAsia"/>
                <w:color w:val="000000"/>
                <w:sz w:val="18"/>
                <w:szCs w:val="18"/>
              </w:rPr>
              <w:br w:type="textWrapping"/>
            </w:r>
            <w:r>
              <w:rPr>
                <w:rFonts w:hint="eastAsia"/>
                <w:color w:val="000000"/>
                <w:sz w:val="18"/>
                <w:szCs w:val="18"/>
              </w:rPr>
              <w:t>1.与现有除尘系统连接形成统一系统</w:t>
            </w:r>
            <w:r>
              <w:rPr>
                <w:rFonts w:hint="eastAsia"/>
                <w:color w:val="000000"/>
                <w:sz w:val="18"/>
                <w:szCs w:val="18"/>
              </w:rPr>
              <w:br w:type="textWrapping"/>
            </w:r>
            <w:r>
              <w:rPr>
                <w:rFonts w:hint="eastAsia"/>
                <w:color w:val="000000"/>
                <w:sz w:val="18"/>
                <w:szCs w:val="18"/>
              </w:rPr>
              <w:t>2.连接到就近收尘点</w:t>
            </w:r>
            <w:r>
              <w:rPr>
                <w:rFonts w:hint="eastAsia"/>
                <w:color w:val="000000"/>
                <w:sz w:val="18"/>
                <w:szCs w:val="18"/>
              </w:rPr>
              <w:br w:type="textWrapping"/>
            </w:r>
            <w:r>
              <w:rPr>
                <w:rFonts w:hint="eastAsia"/>
                <w:color w:val="000000"/>
                <w:sz w:val="18"/>
                <w:szCs w:val="18"/>
              </w:rPr>
              <w:t>3.除尘管道</w:t>
            </w:r>
            <w:r>
              <w:rPr>
                <w:rFonts w:ascii="Calibri" w:hAnsi="Calibri" w:cs="Calibri"/>
                <w:color w:val="000000"/>
                <w:sz w:val="18"/>
                <w:szCs w:val="18"/>
              </w:rPr>
              <w:t>φ</w:t>
            </w:r>
            <w:r>
              <w:rPr>
                <w:rFonts w:hint="eastAsia"/>
                <w:color w:val="000000"/>
                <w:sz w:val="18"/>
                <w:szCs w:val="18"/>
              </w:rPr>
              <w:t>375,4mm厚</w:t>
            </w:r>
            <w:r>
              <w:rPr>
                <w:rFonts w:hint="eastAsia"/>
                <w:color w:val="000000"/>
                <w:sz w:val="18"/>
                <w:szCs w:val="18"/>
              </w:rPr>
              <w:br w:type="textWrapping"/>
            </w:r>
            <w:r>
              <w:rPr>
                <w:rFonts w:hint="eastAsia"/>
                <w:color w:val="000000"/>
                <w:sz w:val="18"/>
                <w:szCs w:val="18"/>
              </w:rPr>
              <w:t>4.主材甲供</w:t>
            </w:r>
          </w:p>
        </w:tc>
        <w:tc>
          <w:tcPr>
            <w:tcW w:w="600" w:type="dxa"/>
            <w:tcBorders>
              <w:top w:val="nil"/>
              <w:left w:val="nil"/>
              <w:bottom w:val="single" w:color="auto" w:sz="4" w:space="0"/>
              <w:right w:val="single" w:color="auto" w:sz="4" w:space="0"/>
            </w:tcBorders>
            <w:noWrap w:val="0"/>
            <w:vAlign w:val="center"/>
          </w:tcPr>
          <w:p w14:paraId="6A3F4E70">
            <w:pPr>
              <w:jc w:val="center"/>
              <w:rPr>
                <w:rFonts w:hint="eastAsia"/>
                <w:color w:val="000000"/>
                <w:sz w:val="18"/>
                <w:szCs w:val="18"/>
              </w:rPr>
            </w:pPr>
            <w:r>
              <w:rPr>
                <w:rFonts w:hint="eastAsia"/>
                <w:color w:val="000000"/>
                <w:sz w:val="18"/>
                <w:szCs w:val="18"/>
              </w:rPr>
              <w:t>m</w:t>
            </w:r>
          </w:p>
        </w:tc>
        <w:tc>
          <w:tcPr>
            <w:tcW w:w="820" w:type="dxa"/>
            <w:tcBorders>
              <w:top w:val="nil"/>
              <w:left w:val="nil"/>
              <w:bottom w:val="single" w:color="auto" w:sz="4" w:space="0"/>
              <w:right w:val="single" w:color="auto" w:sz="4" w:space="0"/>
            </w:tcBorders>
            <w:noWrap w:val="0"/>
            <w:vAlign w:val="center"/>
          </w:tcPr>
          <w:p w14:paraId="081B9A33">
            <w:pPr>
              <w:jc w:val="center"/>
              <w:rPr>
                <w:rFonts w:hint="eastAsia"/>
                <w:color w:val="000000"/>
                <w:sz w:val="18"/>
                <w:szCs w:val="18"/>
              </w:rPr>
            </w:pPr>
            <w:r>
              <w:rPr>
                <w:rFonts w:hint="eastAsia"/>
                <w:color w:val="000000"/>
                <w:sz w:val="18"/>
                <w:szCs w:val="18"/>
              </w:rPr>
              <w:t>30</w:t>
            </w:r>
          </w:p>
        </w:tc>
        <w:tc>
          <w:tcPr>
            <w:tcW w:w="1191" w:type="dxa"/>
            <w:tcBorders>
              <w:top w:val="nil"/>
              <w:left w:val="nil"/>
              <w:bottom w:val="single" w:color="auto" w:sz="4" w:space="0"/>
              <w:right w:val="single" w:color="auto" w:sz="4" w:space="0"/>
            </w:tcBorders>
            <w:noWrap/>
            <w:vAlign w:val="center"/>
          </w:tcPr>
          <w:p w14:paraId="22ECFC6B">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732C001E">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3ADD4A29">
            <w:pPr>
              <w:rPr>
                <w:rFonts w:hint="eastAsia"/>
                <w:color w:val="000000"/>
                <w:sz w:val="18"/>
                <w:szCs w:val="18"/>
              </w:rPr>
            </w:pPr>
            <w:r>
              <w:rPr>
                <w:rFonts w:hint="eastAsia"/>
                <w:color w:val="000000"/>
                <w:sz w:val="18"/>
                <w:szCs w:val="18"/>
              </w:rPr>
              <w:t>　</w:t>
            </w:r>
          </w:p>
        </w:tc>
      </w:tr>
      <w:tr w14:paraId="3026509A">
        <w:tblPrEx>
          <w:tblCellMar>
            <w:top w:w="0" w:type="dxa"/>
            <w:left w:w="108" w:type="dxa"/>
            <w:bottom w:w="0" w:type="dxa"/>
            <w:right w:w="108" w:type="dxa"/>
          </w:tblCellMar>
        </w:tblPrEx>
        <w:trPr>
          <w:trHeight w:val="1332" w:hRule="atLeast"/>
        </w:trPr>
        <w:tc>
          <w:tcPr>
            <w:tcW w:w="700" w:type="dxa"/>
            <w:tcBorders>
              <w:top w:val="nil"/>
              <w:left w:val="single" w:color="auto" w:sz="4" w:space="0"/>
              <w:bottom w:val="single" w:color="auto" w:sz="4" w:space="0"/>
              <w:right w:val="single" w:color="auto" w:sz="4" w:space="0"/>
            </w:tcBorders>
            <w:noWrap/>
            <w:vAlign w:val="center"/>
          </w:tcPr>
          <w:p w14:paraId="07449751">
            <w:pPr>
              <w:jc w:val="center"/>
              <w:rPr>
                <w:rFonts w:hint="eastAsia"/>
                <w:color w:val="000000"/>
                <w:sz w:val="18"/>
                <w:szCs w:val="18"/>
              </w:rPr>
            </w:pPr>
            <w:r>
              <w:rPr>
                <w:rFonts w:hint="eastAsia"/>
                <w:color w:val="000000"/>
                <w:sz w:val="18"/>
                <w:szCs w:val="18"/>
              </w:rPr>
              <w:t>10</w:t>
            </w:r>
          </w:p>
        </w:tc>
        <w:tc>
          <w:tcPr>
            <w:tcW w:w="2780" w:type="dxa"/>
            <w:tcBorders>
              <w:top w:val="nil"/>
              <w:left w:val="nil"/>
              <w:bottom w:val="single" w:color="auto" w:sz="4" w:space="0"/>
              <w:right w:val="single" w:color="auto" w:sz="4" w:space="0"/>
            </w:tcBorders>
            <w:noWrap w:val="0"/>
            <w:vAlign w:val="center"/>
          </w:tcPr>
          <w:p w14:paraId="1CDA130F">
            <w:pPr>
              <w:rPr>
                <w:rFonts w:hint="eastAsia"/>
                <w:color w:val="000000"/>
                <w:sz w:val="18"/>
                <w:szCs w:val="18"/>
              </w:rPr>
            </w:pPr>
            <w:r>
              <w:rPr>
                <w:rFonts w:hint="eastAsia"/>
                <w:color w:val="000000"/>
                <w:sz w:val="18"/>
                <w:szCs w:val="18"/>
              </w:rPr>
              <w:t>收尘管道电动阀安装</w:t>
            </w:r>
            <w:r>
              <w:rPr>
                <w:rFonts w:hint="eastAsia"/>
                <w:color w:val="000000"/>
                <w:sz w:val="18"/>
                <w:szCs w:val="18"/>
              </w:rPr>
              <w:br w:type="textWrapping"/>
            </w:r>
            <w:r>
              <w:rPr>
                <w:rFonts w:hint="eastAsia"/>
                <w:color w:val="000000"/>
                <w:sz w:val="18"/>
                <w:szCs w:val="18"/>
              </w:rPr>
              <w:t>1.需连接控制电缆                                2.直径φ603</w:t>
            </w:r>
          </w:p>
        </w:tc>
        <w:tc>
          <w:tcPr>
            <w:tcW w:w="600" w:type="dxa"/>
            <w:tcBorders>
              <w:top w:val="nil"/>
              <w:left w:val="nil"/>
              <w:bottom w:val="single" w:color="auto" w:sz="4" w:space="0"/>
              <w:right w:val="single" w:color="auto" w:sz="4" w:space="0"/>
            </w:tcBorders>
            <w:noWrap w:val="0"/>
            <w:vAlign w:val="center"/>
          </w:tcPr>
          <w:p w14:paraId="2FD89F56">
            <w:pPr>
              <w:jc w:val="center"/>
              <w:rPr>
                <w:rFonts w:hint="eastAsia"/>
                <w:color w:val="000000"/>
                <w:sz w:val="18"/>
                <w:szCs w:val="18"/>
              </w:rPr>
            </w:pPr>
            <w:r>
              <w:rPr>
                <w:rFonts w:hint="eastAsia"/>
                <w:color w:val="000000"/>
                <w:sz w:val="18"/>
                <w:szCs w:val="18"/>
              </w:rPr>
              <w:t>个</w:t>
            </w:r>
          </w:p>
        </w:tc>
        <w:tc>
          <w:tcPr>
            <w:tcW w:w="820" w:type="dxa"/>
            <w:tcBorders>
              <w:top w:val="nil"/>
              <w:left w:val="nil"/>
              <w:bottom w:val="single" w:color="auto" w:sz="4" w:space="0"/>
              <w:right w:val="single" w:color="auto" w:sz="4" w:space="0"/>
            </w:tcBorders>
            <w:noWrap w:val="0"/>
            <w:vAlign w:val="center"/>
          </w:tcPr>
          <w:p w14:paraId="36BF8B87">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68A82C1C">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7BB976BA">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30CE7B28">
            <w:pPr>
              <w:rPr>
                <w:rFonts w:hint="eastAsia"/>
                <w:color w:val="000000"/>
                <w:sz w:val="18"/>
                <w:szCs w:val="18"/>
              </w:rPr>
            </w:pPr>
            <w:r>
              <w:rPr>
                <w:rFonts w:hint="eastAsia"/>
                <w:color w:val="000000"/>
                <w:sz w:val="18"/>
                <w:szCs w:val="18"/>
              </w:rPr>
              <w:t>包含调试及接线</w:t>
            </w:r>
          </w:p>
        </w:tc>
      </w:tr>
      <w:tr w14:paraId="7D14CE87">
        <w:tblPrEx>
          <w:tblCellMar>
            <w:top w:w="0" w:type="dxa"/>
            <w:left w:w="108" w:type="dxa"/>
            <w:bottom w:w="0" w:type="dxa"/>
            <w:right w:w="108" w:type="dxa"/>
          </w:tblCellMar>
        </w:tblPrEx>
        <w:trPr>
          <w:trHeight w:val="801" w:hRule="atLeast"/>
        </w:trPr>
        <w:tc>
          <w:tcPr>
            <w:tcW w:w="700" w:type="dxa"/>
            <w:tcBorders>
              <w:top w:val="nil"/>
              <w:left w:val="single" w:color="auto" w:sz="4" w:space="0"/>
              <w:bottom w:val="single" w:color="auto" w:sz="4" w:space="0"/>
              <w:right w:val="single" w:color="auto" w:sz="4" w:space="0"/>
            </w:tcBorders>
            <w:noWrap/>
            <w:vAlign w:val="center"/>
          </w:tcPr>
          <w:p w14:paraId="02440BB9">
            <w:pPr>
              <w:jc w:val="center"/>
              <w:rPr>
                <w:rFonts w:hint="eastAsia"/>
                <w:color w:val="000000"/>
                <w:sz w:val="18"/>
                <w:szCs w:val="18"/>
              </w:rPr>
            </w:pPr>
            <w:r>
              <w:rPr>
                <w:rFonts w:hint="eastAsia"/>
                <w:color w:val="000000"/>
                <w:sz w:val="18"/>
                <w:szCs w:val="18"/>
              </w:rPr>
              <w:t>11</w:t>
            </w:r>
          </w:p>
        </w:tc>
        <w:tc>
          <w:tcPr>
            <w:tcW w:w="2780" w:type="dxa"/>
            <w:tcBorders>
              <w:top w:val="nil"/>
              <w:left w:val="nil"/>
              <w:bottom w:val="single" w:color="auto" w:sz="4" w:space="0"/>
              <w:right w:val="single" w:color="auto" w:sz="4" w:space="0"/>
            </w:tcBorders>
            <w:noWrap w:val="0"/>
            <w:vAlign w:val="center"/>
          </w:tcPr>
          <w:p w14:paraId="74E11AA8">
            <w:pPr>
              <w:rPr>
                <w:rFonts w:hint="eastAsia"/>
                <w:color w:val="000000"/>
                <w:sz w:val="18"/>
                <w:szCs w:val="18"/>
              </w:rPr>
            </w:pPr>
            <w:r>
              <w:rPr>
                <w:rFonts w:hint="eastAsia"/>
                <w:color w:val="000000"/>
                <w:sz w:val="18"/>
                <w:szCs w:val="18"/>
              </w:rPr>
              <w:t>收尘管道手动调节阀安装</w:t>
            </w:r>
            <w:r>
              <w:rPr>
                <w:rFonts w:hint="eastAsia"/>
                <w:color w:val="000000"/>
                <w:sz w:val="18"/>
                <w:szCs w:val="18"/>
              </w:rPr>
              <w:br w:type="textWrapping"/>
            </w:r>
            <w:r>
              <w:rPr>
                <w:rFonts w:hint="eastAsia"/>
                <w:color w:val="000000"/>
                <w:sz w:val="18"/>
                <w:szCs w:val="18"/>
              </w:rPr>
              <w:t>1.</w:t>
            </w:r>
            <w:r>
              <w:rPr>
                <w:rFonts w:ascii="Calibri" w:hAnsi="Calibri" w:cs="Calibri"/>
                <w:color w:val="000000"/>
                <w:sz w:val="18"/>
                <w:szCs w:val="18"/>
              </w:rPr>
              <w:t>φ</w:t>
            </w:r>
            <w:r>
              <w:rPr>
                <w:rFonts w:hint="eastAsia"/>
                <w:color w:val="000000"/>
                <w:sz w:val="18"/>
                <w:szCs w:val="18"/>
              </w:rPr>
              <w:t>375,4mm厚</w:t>
            </w:r>
          </w:p>
        </w:tc>
        <w:tc>
          <w:tcPr>
            <w:tcW w:w="600" w:type="dxa"/>
            <w:tcBorders>
              <w:top w:val="nil"/>
              <w:left w:val="nil"/>
              <w:bottom w:val="single" w:color="auto" w:sz="4" w:space="0"/>
              <w:right w:val="single" w:color="auto" w:sz="4" w:space="0"/>
            </w:tcBorders>
            <w:noWrap w:val="0"/>
            <w:vAlign w:val="center"/>
          </w:tcPr>
          <w:p w14:paraId="3581B597">
            <w:pPr>
              <w:jc w:val="center"/>
              <w:rPr>
                <w:rFonts w:hint="eastAsia"/>
                <w:color w:val="000000"/>
                <w:sz w:val="18"/>
                <w:szCs w:val="18"/>
              </w:rPr>
            </w:pPr>
            <w:r>
              <w:rPr>
                <w:rFonts w:hint="eastAsia"/>
                <w:color w:val="000000"/>
                <w:sz w:val="18"/>
                <w:szCs w:val="18"/>
              </w:rPr>
              <w:t>个</w:t>
            </w:r>
          </w:p>
        </w:tc>
        <w:tc>
          <w:tcPr>
            <w:tcW w:w="820" w:type="dxa"/>
            <w:tcBorders>
              <w:top w:val="nil"/>
              <w:left w:val="nil"/>
              <w:bottom w:val="single" w:color="auto" w:sz="4" w:space="0"/>
              <w:right w:val="single" w:color="auto" w:sz="4" w:space="0"/>
            </w:tcBorders>
            <w:noWrap w:val="0"/>
            <w:vAlign w:val="center"/>
          </w:tcPr>
          <w:p w14:paraId="29A9FB60">
            <w:pPr>
              <w:jc w:val="center"/>
              <w:rPr>
                <w:rFonts w:hint="eastAsia"/>
                <w:color w:val="000000"/>
                <w:sz w:val="18"/>
                <w:szCs w:val="18"/>
              </w:rPr>
            </w:pPr>
            <w:r>
              <w:rPr>
                <w:rFonts w:hint="eastAsia"/>
                <w:color w:val="000000"/>
                <w:sz w:val="18"/>
                <w:szCs w:val="18"/>
              </w:rPr>
              <w:t>10</w:t>
            </w:r>
          </w:p>
        </w:tc>
        <w:tc>
          <w:tcPr>
            <w:tcW w:w="1191" w:type="dxa"/>
            <w:tcBorders>
              <w:top w:val="nil"/>
              <w:left w:val="nil"/>
              <w:bottom w:val="single" w:color="auto" w:sz="4" w:space="0"/>
              <w:right w:val="single" w:color="auto" w:sz="4" w:space="0"/>
            </w:tcBorders>
            <w:noWrap/>
            <w:vAlign w:val="center"/>
          </w:tcPr>
          <w:p w14:paraId="49BED812">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7EBCF648">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144F5F7C">
            <w:pPr>
              <w:rPr>
                <w:rFonts w:hint="eastAsia"/>
                <w:color w:val="000000"/>
                <w:sz w:val="18"/>
                <w:szCs w:val="18"/>
              </w:rPr>
            </w:pPr>
            <w:r>
              <w:rPr>
                <w:rFonts w:hint="eastAsia"/>
                <w:color w:val="000000"/>
                <w:sz w:val="18"/>
                <w:szCs w:val="18"/>
              </w:rPr>
              <w:t>包含调试及接线</w:t>
            </w:r>
          </w:p>
        </w:tc>
      </w:tr>
      <w:tr w14:paraId="7D7681FE">
        <w:tblPrEx>
          <w:tblCellMar>
            <w:top w:w="0" w:type="dxa"/>
            <w:left w:w="108" w:type="dxa"/>
            <w:bottom w:w="0" w:type="dxa"/>
            <w:right w:w="108" w:type="dxa"/>
          </w:tblCellMar>
        </w:tblPrEx>
        <w:trPr>
          <w:trHeight w:val="879" w:hRule="atLeast"/>
        </w:trPr>
        <w:tc>
          <w:tcPr>
            <w:tcW w:w="700" w:type="dxa"/>
            <w:tcBorders>
              <w:top w:val="nil"/>
              <w:left w:val="single" w:color="auto" w:sz="4" w:space="0"/>
              <w:bottom w:val="single" w:color="auto" w:sz="4" w:space="0"/>
              <w:right w:val="single" w:color="auto" w:sz="4" w:space="0"/>
            </w:tcBorders>
            <w:noWrap/>
            <w:vAlign w:val="center"/>
          </w:tcPr>
          <w:p w14:paraId="1F7E028B">
            <w:pPr>
              <w:jc w:val="center"/>
              <w:rPr>
                <w:rFonts w:hint="eastAsia"/>
                <w:color w:val="000000"/>
                <w:sz w:val="18"/>
                <w:szCs w:val="18"/>
              </w:rPr>
            </w:pPr>
            <w:r>
              <w:rPr>
                <w:rFonts w:hint="eastAsia"/>
                <w:color w:val="000000"/>
                <w:sz w:val="18"/>
                <w:szCs w:val="18"/>
              </w:rPr>
              <w:t>12</w:t>
            </w:r>
          </w:p>
        </w:tc>
        <w:tc>
          <w:tcPr>
            <w:tcW w:w="2780" w:type="dxa"/>
            <w:tcBorders>
              <w:top w:val="nil"/>
              <w:left w:val="nil"/>
              <w:bottom w:val="single" w:color="auto" w:sz="4" w:space="0"/>
              <w:right w:val="single" w:color="auto" w:sz="4" w:space="0"/>
            </w:tcBorders>
            <w:noWrap w:val="0"/>
            <w:vAlign w:val="center"/>
          </w:tcPr>
          <w:p w14:paraId="07289AE1">
            <w:pPr>
              <w:rPr>
                <w:rFonts w:hint="eastAsia"/>
                <w:color w:val="000000"/>
                <w:sz w:val="18"/>
                <w:szCs w:val="18"/>
              </w:rPr>
            </w:pPr>
            <w:r>
              <w:rPr>
                <w:rFonts w:hint="eastAsia"/>
                <w:color w:val="000000"/>
                <w:sz w:val="18"/>
                <w:szCs w:val="18"/>
              </w:rPr>
              <w:t>选粉机管道改动</w:t>
            </w:r>
            <w:r>
              <w:rPr>
                <w:rFonts w:hint="eastAsia"/>
                <w:color w:val="000000"/>
                <w:sz w:val="18"/>
                <w:szCs w:val="18"/>
              </w:rPr>
              <w:br w:type="textWrapping"/>
            </w:r>
            <w:r>
              <w:rPr>
                <w:rFonts w:hint="eastAsia"/>
                <w:color w:val="000000"/>
                <w:sz w:val="18"/>
                <w:szCs w:val="18"/>
              </w:rPr>
              <w:t>1.改动现有选粉机管道，重量约0.1吨</w:t>
            </w:r>
          </w:p>
        </w:tc>
        <w:tc>
          <w:tcPr>
            <w:tcW w:w="600" w:type="dxa"/>
            <w:tcBorders>
              <w:top w:val="nil"/>
              <w:left w:val="nil"/>
              <w:bottom w:val="single" w:color="auto" w:sz="4" w:space="0"/>
              <w:right w:val="single" w:color="auto" w:sz="4" w:space="0"/>
            </w:tcBorders>
            <w:noWrap w:val="0"/>
            <w:vAlign w:val="center"/>
          </w:tcPr>
          <w:p w14:paraId="7580F389">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1E8631A3">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47C92F0A">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61F04D64">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05BEAC2B">
            <w:pPr>
              <w:rPr>
                <w:rFonts w:hint="eastAsia"/>
                <w:color w:val="000000"/>
                <w:sz w:val="18"/>
                <w:szCs w:val="18"/>
              </w:rPr>
            </w:pPr>
            <w:r>
              <w:rPr>
                <w:rFonts w:hint="eastAsia"/>
                <w:color w:val="000000"/>
                <w:sz w:val="18"/>
                <w:szCs w:val="18"/>
              </w:rPr>
              <w:t>包含调试及接线</w:t>
            </w:r>
          </w:p>
        </w:tc>
      </w:tr>
      <w:tr w14:paraId="00B55A67">
        <w:tblPrEx>
          <w:tblCellMar>
            <w:top w:w="0" w:type="dxa"/>
            <w:left w:w="108" w:type="dxa"/>
            <w:bottom w:w="0" w:type="dxa"/>
            <w:right w:w="108" w:type="dxa"/>
          </w:tblCellMar>
        </w:tblPrEx>
        <w:trPr>
          <w:trHeight w:val="1188" w:hRule="atLeast"/>
        </w:trPr>
        <w:tc>
          <w:tcPr>
            <w:tcW w:w="700" w:type="dxa"/>
            <w:tcBorders>
              <w:top w:val="nil"/>
              <w:left w:val="single" w:color="auto" w:sz="4" w:space="0"/>
              <w:bottom w:val="single" w:color="auto" w:sz="4" w:space="0"/>
              <w:right w:val="single" w:color="auto" w:sz="4" w:space="0"/>
            </w:tcBorders>
            <w:noWrap/>
            <w:vAlign w:val="center"/>
          </w:tcPr>
          <w:p w14:paraId="50072F71">
            <w:pPr>
              <w:jc w:val="center"/>
              <w:rPr>
                <w:rFonts w:hint="eastAsia"/>
                <w:color w:val="000000"/>
                <w:sz w:val="18"/>
                <w:szCs w:val="18"/>
              </w:rPr>
            </w:pPr>
            <w:r>
              <w:rPr>
                <w:rFonts w:hint="eastAsia"/>
                <w:color w:val="000000"/>
                <w:sz w:val="18"/>
                <w:szCs w:val="18"/>
              </w:rPr>
              <w:t>13</w:t>
            </w:r>
          </w:p>
        </w:tc>
        <w:tc>
          <w:tcPr>
            <w:tcW w:w="2780" w:type="dxa"/>
            <w:tcBorders>
              <w:top w:val="nil"/>
              <w:left w:val="nil"/>
              <w:bottom w:val="single" w:color="auto" w:sz="4" w:space="0"/>
              <w:right w:val="single" w:color="auto" w:sz="4" w:space="0"/>
            </w:tcBorders>
            <w:noWrap w:val="0"/>
            <w:vAlign w:val="center"/>
          </w:tcPr>
          <w:p w14:paraId="40EFAD85">
            <w:pPr>
              <w:rPr>
                <w:rFonts w:hint="eastAsia"/>
                <w:color w:val="000000"/>
                <w:sz w:val="18"/>
                <w:szCs w:val="18"/>
              </w:rPr>
            </w:pPr>
            <w:r>
              <w:rPr>
                <w:rFonts w:hint="eastAsia"/>
                <w:color w:val="000000"/>
                <w:sz w:val="18"/>
                <w:szCs w:val="18"/>
              </w:rPr>
              <w:t>链式输送机调整</w:t>
            </w:r>
            <w:r>
              <w:rPr>
                <w:rFonts w:hint="eastAsia"/>
                <w:color w:val="000000"/>
                <w:sz w:val="18"/>
                <w:szCs w:val="18"/>
              </w:rPr>
              <w:br w:type="textWrapping"/>
            </w:r>
            <w:r>
              <w:rPr>
                <w:rFonts w:hint="eastAsia"/>
                <w:color w:val="000000"/>
                <w:sz w:val="18"/>
                <w:szCs w:val="18"/>
              </w:rPr>
              <w:t>1.现有链式输送机因新安装设备需就近调整位置，焊接支腿</w:t>
            </w:r>
            <w:r>
              <w:rPr>
                <w:rFonts w:hint="eastAsia"/>
                <w:color w:val="000000"/>
                <w:sz w:val="18"/>
                <w:szCs w:val="18"/>
              </w:rPr>
              <w:br w:type="textWrapping"/>
            </w:r>
            <w:r>
              <w:rPr>
                <w:rFonts w:hint="eastAsia"/>
                <w:color w:val="000000"/>
                <w:sz w:val="18"/>
                <w:szCs w:val="18"/>
              </w:rPr>
              <w:t>2.改动链式输送机下料管</w:t>
            </w:r>
            <w:r>
              <w:rPr>
                <w:rFonts w:hint="eastAsia"/>
                <w:color w:val="000000"/>
                <w:sz w:val="18"/>
                <w:szCs w:val="18"/>
              </w:rPr>
              <w:br w:type="textWrapping"/>
            </w:r>
            <w:r>
              <w:rPr>
                <w:rFonts w:hint="eastAsia"/>
                <w:color w:val="000000"/>
                <w:sz w:val="18"/>
                <w:szCs w:val="18"/>
              </w:rPr>
              <w:t>3.链式输送机重量约3吨</w:t>
            </w:r>
          </w:p>
        </w:tc>
        <w:tc>
          <w:tcPr>
            <w:tcW w:w="600" w:type="dxa"/>
            <w:tcBorders>
              <w:top w:val="nil"/>
              <w:left w:val="nil"/>
              <w:bottom w:val="single" w:color="auto" w:sz="4" w:space="0"/>
              <w:right w:val="single" w:color="auto" w:sz="4" w:space="0"/>
            </w:tcBorders>
            <w:noWrap w:val="0"/>
            <w:vAlign w:val="center"/>
          </w:tcPr>
          <w:p w14:paraId="36648200">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3D04F403">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131B126B">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6B895605">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57413B44">
            <w:pPr>
              <w:rPr>
                <w:rFonts w:hint="eastAsia"/>
                <w:color w:val="000000"/>
                <w:sz w:val="18"/>
                <w:szCs w:val="18"/>
              </w:rPr>
            </w:pPr>
            <w:r>
              <w:rPr>
                <w:rFonts w:hint="eastAsia"/>
                <w:color w:val="000000"/>
                <w:sz w:val="18"/>
                <w:szCs w:val="18"/>
              </w:rPr>
              <w:t>包含调试及接线</w:t>
            </w:r>
          </w:p>
        </w:tc>
      </w:tr>
      <w:tr w14:paraId="4A7B942B">
        <w:tblPrEx>
          <w:tblCellMar>
            <w:top w:w="0" w:type="dxa"/>
            <w:left w:w="108" w:type="dxa"/>
            <w:bottom w:w="0" w:type="dxa"/>
            <w:right w:w="108" w:type="dxa"/>
          </w:tblCellMar>
        </w:tblPrEx>
        <w:trPr>
          <w:trHeight w:val="1680" w:hRule="atLeast"/>
        </w:trPr>
        <w:tc>
          <w:tcPr>
            <w:tcW w:w="700" w:type="dxa"/>
            <w:tcBorders>
              <w:top w:val="nil"/>
              <w:left w:val="single" w:color="auto" w:sz="4" w:space="0"/>
              <w:bottom w:val="single" w:color="auto" w:sz="4" w:space="0"/>
              <w:right w:val="single" w:color="auto" w:sz="4" w:space="0"/>
            </w:tcBorders>
            <w:noWrap/>
            <w:vAlign w:val="center"/>
          </w:tcPr>
          <w:p w14:paraId="36206DAA">
            <w:pPr>
              <w:jc w:val="center"/>
              <w:rPr>
                <w:rFonts w:hint="eastAsia"/>
                <w:color w:val="000000"/>
                <w:sz w:val="18"/>
                <w:szCs w:val="18"/>
              </w:rPr>
            </w:pPr>
            <w:r>
              <w:rPr>
                <w:rFonts w:hint="eastAsia"/>
                <w:color w:val="000000"/>
                <w:sz w:val="18"/>
                <w:szCs w:val="18"/>
              </w:rPr>
              <w:t>14</w:t>
            </w:r>
          </w:p>
        </w:tc>
        <w:tc>
          <w:tcPr>
            <w:tcW w:w="2780" w:type="dxa"/>
            <w:tcBorders>
              <w:top w:val="nil"/>
              <w:left w:val="nil"/>
              <w:bottom w:val="single" w:color="auto" w:sz="4" w:space="0"/>
              <w:right w:val="single" w:color="auto" w:sz="4" w:space="0"/>
            </w:tcBorders>
            <w:noWrap w:val="0"/>
            <w:vAlign w:val="center"/>
          </w:tcPr>
          <w:p w14:paraId="7EAA79A2">
            <w:pPr>
              <w:rPr>
                <w:rFonts w:hint="eastAsia"/>
                <w:color w:val="000000"/>
                <w:sz w:val="18"/>
                <w:szCs w:val="18"/>
              </w:rPr>
            </w:pPr>
            <w:r>
              <w:rPr>
                <w:rFonts w:hint="eastAsia"/>
                <w:color w:val="000000"/>
                <w:sz w:val="18"/>
                <w:szCs w:val="18"/>
              </w:rPr>
              <w:t>厂房顶部改动施工</w:t>
            </w:r>
            <w:r>
              <w:rPr>
                <w:rFonts w:hint="eastAsia"/>
                <w:color w:val="000000"/>
                <w:sz w:val="18"/>
                <w:szCs w:val="18"/>
              </w:rPr>
              <w:br w:type="textWrapping"/>
            </w:r>
            <w:r>
              <w:rPr>
                <w:rFonts w:hint="eastAsia"/>
                <w:color w:val="000000"/>
                <w:sz w:val="18"/>
                <w:szCs w:val="18"/>
              </w:rPr>
              <w:t>1.现有厂房高度10m</w:t>
            </w:r>
            <w:r>
              <w:rPr>
                <w:rFonts w:hint="eastAsia"/>
                <w:color w:val="000000"/>
                <w:sz w:val="18"/>
                <w:szCs w:val="18"/>
              </w:rPr>
              <w:br w:type="textWrapping"/>
            </w:r>
            <w:r>
              <w:rPr>
                <w:rFonts w:hint="eastAsia"/>
                <w:color w:val="000000"/>
                <w:sz w:val="18"/>
                <w:szCs w:val="18"/>
              </w:rPr>
              <w:t>2.现有厂房主梁改动,c拆除现有彩钢瓦，C型钢约100㎡</w:t>
            </w:r>
            <w:r>
              <w:rPr>
                <w:rFonts w:hint="eastAsia"/>
                <w:color w:val="000000"/>
                <w:sz w:val="18"/>
                <w:szCs w:val="18"/>
              </w:rPr>
              <w:br w:type="textWrapping"/>
            </w:r>
            <w:r>
              <w:rPr>
                <w:rFonts w:hint="eastAsia"/>
                <w:color w:val="000000"/>
                <w:sz w:val="18"/>
                <w:szCs w:val="18"/>
              </w:rPr>
              <w:t>3.扩大厂房突出面积</w:t>
            </w:r>
            <w:r>
              <w:rPr>
                <w:rFonts w:hint="eastAsia"/>
                <w:color w:val="000000"/>
                <w:sz w:val="18"/>
                <w:szCs w:val="18"/>
              </w:rPr>
              <w:br w:type="textWrapping"/>
            </w:r>
            <w:r>
              <w:rPr>
                <w:rFonts w:hint="eastAsia"/>
                <w:color w:val="000000"/>
                <w:sz w:val="18"/>
                <w:szCs w:val="18"/>
              </w:rPr>
              <w:t>4.彩钢瓦施工，100㎡，彩钢瓦利旧，不够补新</w:t>
            </w:r>
          </w:p>
        </w:tc>
        <w:tc>
          <w:tcPr>
            <w:tcW w:w="600" w:type="dxa"/>
            <w:tcBorders>
              <w:top w:val="nil"/>
              <w:left w:val="nil"/>
              <w:bottom w:val="single" w:color="auto" w:sz="4" w:space="0"/>
              <w:right w:val="single" w:color="auto" w:sz="4" w:space="0"/>
            </w:tcBorders>
            <w:noWrap w:val="0"/>
            <w:vAlign w:val="center"/>
          </w:tcPr>
          <w:p w14:paraId="48FDE051">
            <w:pPr>
              <w:jc w:val="center"/>
              <w:rPr>
                <w:rFonts w:hint="eastAsia"/>
                <w:color w:val="000000"/>
                <w:sz w:val="18"/>
                <w:szCs w:val="18"/>
              </w:rPr>
            </w:pPr>
            <w:r>
              <w:rPr>
                <w:rFonts w:hint="eastAsia"/>
                <w:color w:val="000000"/>
                <w:sz w:val="18"/>
                <w:szCs w:val="18"/>
              </w:rPr>
              <w:t>㎡</w:t>
            </w:r>
          </w:p>
        </w:tc>
        <w:tc>
          <w:tcPr>
            <w:tcW w:w="820" w:type="dxa"/>
            <w:tcBorders>
              <w:top w:val="nil"/>
              <w:left w:val="nil"/>
              <w:bottom w:val="single" w:color="auto" w:sz="4" w:space="0"/>
              <w:right w:val="single" w:color="auto" w:sz="4" w:space="0"/>
            </w:tcBorders>
            <w:noWrap w:val="0"/>
            <w:vAlign w:val="center"/>
          </w:tcPr>
          <w:p w14:paraId="32E78A5D">
            <w:pPr>
              <w:jc w:val="center"/>
              <w:rPr>
                <w:rFonts w:hint="eastAsia"/>
                <w:color w:val="000000"/>
                <w:sz w:val="18"/>
                <w:szCs w:val="18"/>
              </w:rPr>
            </w:pPr>
            <w:r>
              <w:rPr>
                <w:rFonts w:hint="eastAsia"/>
                <w:color w:val="000000"/>
                <w:sz w:val="18"/>
                <w:szCs w:val="18"/>
              </w:rPr>
              <w:t>100</w:t>
            </w:r>
          </w:p>
        </w:tc>
        <w:tc>
          <w:tcPr>
            <w:tcW w:w="1191" w:type="dxa"/>
            <w:tcBorders>
              <w:top w:val="nil"/>
              <w:left w:val="nil"/>
              <w:bottom w:val="single" w:color="auto" w:sz="4" w:space="0"/>
              <w:right w:val="single" w:color="auto" w:sz="4" w:space="0"/>
            </w:tcBorders>
            <w:noWrap/>
            <w:vAlign w:val="center"/>
          </w:tcPr>
          <w:p w14:paraId="46A042F7">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0DAACF4D">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05ADD824">
            <w:pPr>
              <w:rPr>
                <w:rFonts w:hint="eastAsia"/>
                <w:color w:val="000000"/>
                <w:sz w:val="18"/>
                <w:szCs w:val="18"/>
              </w:rPr>
            </w:pPr>
            <w:r>
              <w:rPr>
                <w:rFonts w:hint="eastAsia"/>
                <w:color w:val="000000"/>
                <w:sz w:val="18"/>
                <w:szCs w:val="18"/>
              </w:rPr>
              <w:t>　</w:t>
            </w:r>
          </w:p>
        </w:tc>
      </w:tr>
      <w:tr w14:paraId="50BC970A">
        <w:tblPrEx>
          <w:tblCellMar>
            <w:top w:w="0" w:type="dxa"/>
            <w:left w:w="108" w:type="dxa"/>
            <w:bottom w:w="0" w:type="dxa"/>
            <w:right w:w="108" w:type="dxa"/>
          </w:tblCellMar>
        </w:tblPrEx>
        <w:trPr>
          <w:trHeight w:val="1584" w:hRule="atLeast"/>
        </w:trPr>
        <w:tc>
          <w:tcPr>
            <w:tcW w:w="700" w:type="dxa"/>
            <w:tcBorders>
              <w:top w:val="nil"/>
              <w:left w:val="single" w:color="auto" w:sz="4" w:space="0"/>
              <w:bottom w:val="single" w:color="auto" w:sz="4" w:space="0"/>
              <w:right w:val="single" w:color="auto" w:sz="4" w:space="0"/>
            </w:tcBorders>
            <w:noWrap/>
            <w:vAlign w:val="center"/>
          </w:tcPr>
          <w:p w14:paraId="388A5FB5">
            <w:pPr>
              <w:jc w:val="center"/>
              <w:rPr>
                <w:rFonts w:hint="eastAsia"/>
                <w:color w:val="000000"/>
                <w:sz w:val="18"/>
                <w:szCs w:val="18"/>
              </w:rPr>
            </w:pPr>
            <w:r>
              <w:rPr>
                <w:rFonts w:hint="eastAsia"/>
                <w:color w:val="000000"/>
                <w:sz w:val="18"/>
                <w:szCs w:val="18"/>
              </w:rPr>
              <w:t>15</w:t>
            </w:r>
          </w:p>
        </w:tc>
        <w:tc>
          <w:tcPr>
            <w:tcW w:w="2780" w:type="dxa"/>
            <w:tcBorders>
              <w:top w:val="nil"/>
              <w:left w:val="nil"/>
              <w:bottom w:val="single" w:color="auto" w:sz="4" w:space="0"/>
              <w:right w:val="single" w:color="auto" w:sz="4" w:space="0"/>
            </w:tcBorders>
            <w:noWrap w:val="0"/>
            <w:vAlign w:val="center"/>
          </w:tcPr>
          <w:p w14:paraId="02B76D9F">
            <w:pPr>
              <w:rPr>
                <w:rFonts w:hint="eastAsia"/>
                <w:color w:val="000000"/>
                <w:sz w:val="18"/>
                <w:szCs w:val="18"/>
              </w:rPr>
            </w:pPr>
            <w:r>
              <w:rPr>
                <w:rFonts w:hint="eastAsia"/>
                <w:color w:val="000000"/>
                <w:sz w:val="18"/>
                <w:szCs w:val="18"/>
              </w:rPr>
              <w:t>空压机挪移及附件、管道安装</w:t>
            </w:r>
            <w:r>
              <w:rPr>
                <w:rFonts w:hint="eastAsia"/>
                <w:color w:val="000000"/>
                <w:sz w:val="18"/>
                <w:szCs w:val="18"/>
              </w:rPr>
              <w:br w:type="textWrapping"/>
            </w:r>
            <w:r>
              <w:rPr>
                <w:rFonts w:hint="eastAsia"/>
                <w:color w:val="000000"/>
                <w:sz w:val="18"/>
                <w:szCs w:val="18"/>
              </w:rPr>
              <w:t>1.2.0m³单机除尘器从生产线挪移到现场，安装储气罐1台，</w:t>
            </w:r>
            <w:r>
              <w:rPr>
                <w:rFonts w:hint="eastAsia"/>
                <w:color w:val="000000"/>
                <w:sz w:val="18"/>
                <w:szCs w:val="18"/>
              </w:rPr>
              <w:br w:type="textWrapping"/>
            </w:r>
            <w:r>
              <w:rPr>
                <w:rFonts w:hint="eastAsia"/>
                <w:color w:val="000000"/>
                <w:sz w:val="18"/>
                <w:szCs w:val="18"/>
              </w:rPr>
              <w:t>2.安装空压机管道至储灰仓，管道直径DN50，长度约25m,管道需弯管</w:t>
            </w:r>
          </w:p>
        </w:tc>
        <w:tc>
          <w:tcPr>
            <w:tcW w:w="600" w:type="dxa"/>
            <w:tcBorders>
              <w:top w:val="nil"/>
              <w:left w:val="nil"/>
              <w:bottom w:val="single" w:color="auto" w:sz="4" w:space="0"/>
              <w:right w:val="single" w:color="auto" w:sz="4" w:space="0"/>
            </w:tcBorders>
            <w:noWrap w:val="0"/>
            <w:vAlign w:val="center"/>
          </w:tcPr>
          <w:p w14:paraId="756B5643">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14C4E745">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34560C9F">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748950B0">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1F61EAA2">
            <w:pPr>
              <w:rPr>
                <w:rFonts w:hint="eastAsia"/>
                <w:color w:val="000000"/>
                <w:sz w:val="18"/>
                <w:szCs w:val="18"/>
              </w:rPr>
            </w:pPr>
            <w:r>
              <w:rPr>
                <w:rFonts w:hint="eastAsia"/>
                <w:color w:val="000000"/>
                <w:sz w:val="18"/>
                <w:szCs w:val="18"/>
              </w:rPr>
              <w:t>包含调试及接线</w:t>
            </w:r>
          </w:p>
        </w:tc>
      </w:tr>
      <w:tr w14:paraId="48DAF118">
        <w:tblPrEx>
          <w:tblCellMar>
            <w:top w:w="0" w:type="dxa"/>
            <w:left w:w="108" w:type="dxa"/>
            <w:bottom w:w="0" w:type="dxa"/>
            <w:right w:w="108" w:type="dxa"/>
          </w:tblCellMar>
        </w:tblPrEx>
        <w:trPr>
          <w:trHeight w:val="1188" w:hRule="atLeast"/>
        </w:trPr>
        <w:tc>
          <w:tcPr>
            <w:tcW w:w="700" w:type="dxa"/>
            <w:tcBorders>
              <w:top w:val="nil"/>
              <w:left w:val="single" w:color="auto" w:sz="4" w:space="0"/>
              <w:bottom w:val="single" w:color="auto" w:sz="4" w:space="0"/>
              <w:right w:val="single" w:color="auto" w:sz="4" w:space="0"/>
            </w:tcBorders>
            <w:noWrap/>
            <w:vAlign w:val="center"/>
          </w:tcPr>
          <w:p w14:paraId="1152554B">
            <w:pPr>
              <w:jc w:val="center"/>
              <w:rPr>
                <w:rFonts w:hint="eastAsia"/>
                <w:color w:val="000000"/>
                <w:sz w:val="18"/>
                <w:szCs w:val="18"/>
              </w:rPr>
            </w:pPr>
            <w:r>
              <w:rPr>
                <w:rFonts w:hint="eastAsia"/>
                <w:color w:val="000000"/>
                <w:sz w:val="18"/>
                <w:szCs w:val="18"/>
              </w:rPr>
              <w:t>合计</w:t>
            </w:r>
          </w:p>
        </w:tc>
        <w:tc>
          <w:tcPr>
            <w:tcW w:w="2780" w:type="dxa"/>
            <w:tcBorders>
              <w:top w:val="nil"/>
              <w:left w:val="nil"/>
              <w:bottom w:val="single" w:color="auto" w:sz="4" w:space="0"/>
              <w:right w:val="single" w:color="auto" w:sz="4" w:space="0"/>
            </w:tcBorders>
            <w:noWrap w:val="0"/>
            <w:vAlign w:val="center"/>
          </w:tcPr>
          <w:p w14:paraId="4B5D98EB">
            <w:pPr>
              <w:rPr>
                <w:rFonts w:hint="eastAsia"/>
                <w:color w:val="000000"/>
                <w:sz w:val="18"/>
                <w:szCs w:val="18"/>
              </w:rPr>
            </w:pPr>
            <w:r>
              <w:rPr>
                <w:rFonts w:hint="eastAsia"/>
                <w:color w:val="000000"/>
                <w:sz w:val="18"/>
                <w:szCs w:val="18"/>
              </w:rPr>
              <w:t>　</w:t>
            </w:r>
          </w:p>
        </w:tc>
        <w:tc>
          <w:tcPr>
            <w:tcW w:w="600" w:type="dxa"/>
            <w:tcBorders>
              <w:top w:val="nil"/>
              <w:left w:val="nil"/>
              <w:bottom w:val="single" w:color="auto" w:sz="4" w:space="0"/>
              <w:right w:val="single" w:color="auto" w:sz="4" w:space="0"/>
            </w:tcBorders>
            <w:noWrap w:val="0"/>
            <w:vAlign w:val="center"/>
          </w:tcPr>
          <w:p w14:paraId="219200C9">
            <w:pPr>
              <w:jc w:val="center"/>
              <w:rPr>
                <w:rFonts w:hint="eastAsia"/>
                <w:color w:val="000000"/>
                <w:sz w:val="18"/>
                <w:szCs w:val="18"/>
              </w:rPr>
            </w:pPr>
            <w:r>
              <w:rPr>
                <w:rFonts w:hint="eastAsia"/>
                <w:color w:val="000000"/>
                <w:sz w:val="18"/>
                <w:szCs w:val="18"/>
              </w:rPr>
              <w:t>　</w:t>
            </w:r>
          </w:p>
        </w:tc>
        <w:tc>
          <w:tcPr>
            <w:tcW w:w="820" w:type="dxa"/>
            <w:tcBorders>
              <w:top w:val="nil"/>
              <w:left w:val="nil"/>
              <w:bottom w:val="single" w:color="auto" w:sz="4" w:space="0"/>
              <w:right w:val="single" w:color="auto" w:sz="4" w:space="0"/>
            </w:tcBorders>
            <w:noWrap w:val="0"/>
            <w:vAlign w:val="center"/>
          </w:tcPr>
          <w:p w14:paraId="43DA2360">
            <w:pPr>
              <w:jc w:val="center"/>
              <w:rPr>
                <w:rFonts w:hint="eastAsia"/>
                <w:color w:val="000000"/>
                <w:sz w:val="18"/>
                <w:szCs w:val="18"/>
              </w:rPr>
            </w:pPr>
            <w:r>
              <w:rPr>
                <w:rFonts w:hint="eastAsia"/>
                <w:color w:val="000000"/>
                <w:sz w:val="18"/>
                <w:szCs w:val="18"/>
              </w:rPr>
              <w:t>　</w:t>
            </w:r>
          </w:p>
        </w:tc>
        <w:tc>
          <w:tcPr>
            <w:tcW w:w="1191" w:type="dxa"/>
            <w:tcBorders>
              <w:top w:val="nil"/>
              <w:left w:val="nil"/>
              <w:bottom w:val="single" w:color="auto" w:sz="4" w:space="0"/>
              <w:right w:val="single" w:color="auto" w:sz="4" w:space="0"/>
            </w:tcBorders>
            <w:noWrap/>
            <w:vAlign w:val="center"/>
          </w:tcPr>
          <w:p w14:paraId="120F0496">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2E937337">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01A54FDB">
            <w:pPr>
              <w:rPr>
                <w:rFonts w:hint="default"/>
                <w:color w:val="000000"/>
                <w:sz w:val="18"/>
                <w:szCs w:val="18"/>
              </w:rPr>
            </w:pPr>
            <w:r>
              <w:rPr>
                <w:rFonts w:hint="eastAsia"/>
                <w:color w:val="000000"/>
                <w:sz w:val="18"/>
                <w:szCs w:val="18"/>
              </w:rPr>
              <w:t>　</w:t>
            </w:r>
            <w:r>
              <w:rPr>
                <w:rFonts w:hint="default"/>
                <w:color w:val="000000"/>
                <w:sz w:val="18"/>
                <w:szCs w:val="18"/>
              </w:rPr>
              <w:t>含税   %</w:t>
            </w:r>
          </w:p>
        </w:tc>
      </w:tr>
    </w:tbl>
    <w:p w14:paraId="2AB68431">
      <w:pPr>
        <w:pStyle w:val="16"/>
        <w:tabs>
          <w:tab w:val="left" w:pos="2342"/>
        </w:tabs>
        <w:jc w:val="left"/>
      </w:pPr>
    </w:p>
    <w:bookmarkEnd w:id="119"/>
    <w:p w14:paraId="4A82EC86">
      <w:pPr>
        <w:spacing w:before="156" w:beforeLines="50" w:after="156" w:afterLines="50" w:line="480" w:lineRule="exact"/>
        <w:jc w:val="center"/>
        <w:rPr>
          <w:color w:val="000000"/>
          <w:sz w:val="28"/>
          <w:szCs w:val="28"/>
        </w:rPr>
      </w:pPr>
      <w:r>
        <w:rPr>
          <w:rFonts w:hint="eastAsia"/>
          <w:color w:val="000000"/>
          <w:sz w:val="28"/>
          <w:szCs w:val="28"/>
        </w:rPr>
        <w:t>废 标 条 件</w:t>
      </w:r>
    </w:p>
    <w:p w14:paraId="0CA4ECE0">
      <w:pPr>
        <w:spacing w:before="156" w:beforeLines="50" w:after="156" w:afterLines="50" w:line="480" w:lineRule="exact"/>
        <w:rPr>
          <w:color w:val="000000"/>
          <w:szCs w:val="21"/>
        </w:rPr>
      </w:pPr>
      <w:r>
        <w:rPr>
          <w:rFonts w:hint="eastAsia"/>
          <w:color w:val="000000"/>
          <w:szCs w:val="21"/>
        </w:rPr>
        <w:t>B0.总则</w:t>
      </w:r>
    </w:p>
    <w:p w14:paraId="6D5F8476">
      <w:pPr>
        <w:spacing w:before="156" w:beforeLines="50" w:after="156" w:afterLines="50" w:line="480" w:lineRule="exact"/>
        <w:ind w:firstLine="480" w:firstLineChars="200"/>
        <w:rPr>
          <w:color w:val="000000"/>
          <w:szCs w:val="21"/>
        </w:rPr>
      </w:pPr>
      <w:r>
        <w:rPr>
          <w:rFonts w:hint="eastAsia"/>
          <w:color w:val="000000"/>
          <w:szCs w:val="21"/>
        </w:rPr>
        <w:t>本附件所集中列示的废标条件，是本章“评标办法”的组成部分，是对第二章“投标人须知”和本章正文部分所规定的废标条件的总结和补充。</w:t>
      </w:r>
    </w:p>
    <w:p w14:paraId="0C416A6A">
      <w:pPr>
        <w:spacing w:line="480" w:lineRule="exact"/>
        <w:rPr>
          <w:color w:val="000000"/>
          <w:szCs w:val="21"/>
        </w:rPr>
      </w:pPr>
      <w:r>
        <w:rPr>
          <w:rFonts w:hint="eastAsia"/>
          <w:color w:val="000000"/>
          <w:szCs w:val="21"/>
        </w:rPr>
        <w:t xml:space="preserve">B1.废标条件 </w:t>
      </w:r>
    </w:p>
    <w:p w14:paraId="5D376101">
      <w:pPr>
        <w:spacing w:line="480" w:lineRule="exact"/>
        <w:rPr>
          <w:color w:val="000000"/>
          <w:szCs w:val="21"/>
        </w:rPr>
      </w:pPr>
      <w:r>
        <w:rPr>
          <w:rFonts w:hint="eastAsia"/>
          <w:color w:val="000000"/>
          <w:szCs w:val="21"/>
        </w:rPr>
        <w:t xml:space="preserve">    投标人或其投标文件有下列情形之一的，其投标作废标处理：</w:t>
      </w:r>
    </w:p>
    <w:p w14:paraId="6C878C68">
      <w:pPr>
        <w:spacing w:line="480" w:lineRule="exact"/>
        <w:ind w:firstLine="480" w:firstLineChars="200"/>
        <w:rPr>
          <w:color w:val="000000"/>
          <w:szCs w:val="21"/>
        </w:rPr>
      </w:pPr>
      <w:r>
        <w:rPr>
          <w:rFonts w:hint="eastAsia"/>
          <w:color w:val="000000"/>
          <w:szCs w:val="21"/>
        </w:rPr>
        <w:t>B1.1有第二章“投标人须知”第1.4.3项规定的任何一种情形的。</w:t>
      </w:r>
    </w:p>
    <w:p w14:paraId="26CA01E4">
      <w:pPr>
        <w:spacing w:line="480" w:lineRule="exact"/>
        <w:ind w:firstLine="480" w:firstLineChars="200"/>
        <w:rPr>
          <w:color w:val="000000"/>
          <w:szCs w:val="21"/>
        </w:rPr>
      </w:pPr>
      <w:r>
        <w:rPr>
          <w:rFonts w:hint="eastAsia"/>
          <w:color w:val="000000"/>
          <w:szCs w:val="21"/>
        </w:rPr>
        <w:t>B1.2 有串通投标或弄虚作假或其他违法行为的，详见下款：</w:t>
      </w:r>
    </w:p>
    <w:p w14:paraId="23F9D0E9">
      <w:pPr>
        <w:spacing w:line="480" w:lineRule="exact"/>
        <w:ind w:firstLine="480" w:firstLineChars="200"/>
        <w:rPr>
          <w:bCs/>
          <w:color w:val="000000"/>
          <w:szCs w:val="21"/>
        </w:rPr>
      </w:pPr>
      <w:r>
        <w:rPr>
          <w:rFonts w:hint="eastAsia"/>
          <w:bCs/>
          <w:color w:val="000000"/>
          <w:szCs w:val="21"/>
        </w:rPr>
        <w:t>B1.2.1投标人之间协商投标报价等投标文件的实质性内容；</w:t>
      </w:r>
    </w:p>
    <w:p w14:paraId="1B484E31">
      <w:pPr>
        <w:spacing w:line="480" w:lineRule="exact"/>
        <w:ind w:firstLine="480" w:firstLineChars="200"/>
        <w:rPr>
          <w:bCs/>
          <w:color w:val="000000"/>
          <w:szCs w:val="21"/>
        </w:rPr>
      </w:pPr>
      <w:r>
        <w:rPr>
          <w:rFonts w:hint="eastAsia"/>
          <w:bCs/>
          <w:color w:val="000000"/>
          <w:szCs w:val="21"/>
        </w:rPr>
        <w:t>B1.2.2投标人之间约定中标人；</w:t>
      </w:r>
    </w:p>
    <w:p w14:paraId="56F88E61">
      <w:pPr>
        <w:autoSpaceDE w:val="0"/>
        <w:autoSpaceDN w:val="0"/>
        <w:spacing w:line="500" w:lineRule="exact"/>
        <w:ind w:firstLine="360"/>
        <w:rPr>
          <w:bCs/>
          <w:color w:val="000000"/>
          <w:szCs w:val="21"/>
        </w:rPr>
      </w:pPr>
      <w:r>
        <w:rPr>
          <w:rFonts w:hint="eastAsia"/>
          <w:bCs/>
          <w:color w:val="000000"/>
          <w:szCs w:val="21"/>
        </w:rPr>
        <w:t xml:space="preserve"> B1.2.3投标人之间约定部分投标人放弃投标或者中标；</w:t>
      </w:r>
    </w:p>
    <w:p w14:paraId="2D95DED2">
      <w:pPr>
        <w:autoSpaceDE w:val="0"/>
        <w:autoSpaceDN w:val="0"/>
        <w:spacing w:line="500" w:lineRule="exact"/>
        <w:ind w:firstLine="360"/>
        <w:rPr>
          <w:bCs/>
          <w:color w:val="000000"/>
          <w:szCs w:val="21"/>
        </w:rPr>
      </w:pPr>
      <w:r>
        <w:rPr>
          <w:rFonts w:hint="eastAsia"/>
          <w:bCs/>
          <w:color w:val="000000"/>
          <w:szCs w:val="21"/>
        </w:rPr>
        <w:t xml:space="preserve"> B1.2.5投标人之间为谋取中标或者排斥特定投标人而采取的其他联合行动；</w:t>
      </w:r>
    </w:p>
    <w:p w14:paraId="7D5D7067">
      <w:pPr>
        <w:autoSpaceDE w:val="0"/>
        <w:autoSpaceDN w:val="0"/>
        <w:spacing w:line="500" w:lineRule="exact"/>
        <w:ind w:firstLine="484" w:firstLineChars="202"/>
        <w:rPr>
          <w:bCs/>
          <w:color w:val="000000"/>
          <w:szCs w:val="21"/>
        </w:rPr>
      </w:pPr>
      <w:r>
        <w:rPr>
          <w:rFonts w:hint="eastAsia"/>
          <w:bCs/>
          <w:color w:val="000000"/>
          <w:szCs w:val="21"/>
        </w:rPr>
        <w:t>B1.2.6不同投标人的投标文件由同一单位或者个人编制；</w:t>
      </w:r>
    </w:p>
    <w:p w14:paraId="4E63A37F">
      <w:pPr>
        <w:autoSpaceDE w:val="0"/>
        <w:autoSpaceDN w:val="0"/>
        <w:spacing w:line="500" w:lineRule="exact"/>
        <w:ind w:firstLine="360"/>
        <w:rPr>
          <w:bCs/>
          <w:color w:val="000000"/>
          <w:szCs w:val="21"/>
        </w:rPr>
      </w:pPr>
      <w:r>
        <w:rPr>
          <w:rFonts w:hint="eastAsia"/>
          <w:bCs/>
          <w:color w:val="000000"/>
          <w:szCs w:val="21"/>
        </w:rPr>
        <w:t xml:space="preserve"> B1.2.7不同投标人委托同一单位或者个人办理投标事宜；</w:t>
      </w:r>
    </w:p>
    <w:p w14:paraId="27FD1C4C">
      <w:pPr>
        <w:autoSpaceDE w:val="0"/>
        <w:autoSpaceDN w:val="0"/>
        <w:spacing w:line="500" w:lineRule="exact"/>
        <w:ind w:firstLine="360"/>
        <w:rPr>
          <w:bCs/>
          <w:color w:val="000000"/>
          <w:szCs w:val="21"/>
        </w:rPr>
      </w:pPr>
      <w:r>
        <w:rPr>
          <w:rFonts w:hint="eastAsia"/>
          <w:bCs/>
          <w:color w:val="000000"/>
          <w:szCs w:val="21"/>
        </w:rPr>
        <w:t xml:space="preserve"> B1.2.8不同投标人的投标文件载明的项目管理成员为同一人；</w:t>
      </w:r>
    </w:p>
    <w:p w14:paraId="7252494B">
      <w:pPr>
        <w:autoSpaceDE w:val="0"/>
        <w:autoSpaceDN w:val="0"/>
        <w:spacing w:line="500" w:lineRule="exact"/>
        <w:ind w:firstLine="360" w:firstLineChars="150"/>
        <w:rPr>
          <w:bCs/>
          <w:color w:val="000000"/>
          <w:szCs w:val="21"/>
        </w:rPr>
      </w:pPr>
      <w:r>
        <w:rPr>
          <w:rFonts w:hint="eastAsia"/>
          <w:bCs/>
          <w:color w:val="000000"/>
          <w:szCs w:val="21"/>
        </w:rPr>
        <w:t xml:space="preserve"> B1.2.9 不同投标人聘请同一个人为其投标提供技术或者经济咨询服务的，但招标工程本身要求采用专有技术的除外；</w:t>
      </w:r>
    </w:p>
    <w:p w14:paraId="275F28BD">
      <w:pPr>
        <w:autoSpaceDE w:val="0"/>
        <w:autoSpaceDN w:val="0"/>
        <w:spacing w:line="500" w:lineRule="exact"/>
        <w:ind w:firstLine="360"/>
        <w:rPr>
          <w:bCs/>
          <w:color w:val="000000"/>
          <w:szCs w:val="21"/>
        </w:rPr>
      </w:pPr>
      <w:r>
        <w:rPr>
          <w:rFonts w:hint="eastAsia"/>
          <w:bCs/>
          <w:color w:val="000000"/>
          <w:szCs w:val="21"/>
        </w:rPr>
        <w:t>B1.2.10不同投标人的投标文件异常一致或者投标报价呈规律性差异；</w:t>
      </w:r>
    </w:p>
    <w:p w14:paraId="06ED005E">
      <w:pPr>
        <w:autoSpaceDE w:val="0"/>
        <w:autoSpaceDN w:val="0"/>
        <w:spacing w:line="500" w:lineRule="exact"/>
        <w:ind w:firstLine="360"/>
        <w:rPr>
          <w:bCs/>
          <w:color w:val="000000"/>
          <w:szCs w:val="21"/>
        </w:rPr>
      </w:pPr>
      <w:r>
        <w:rPr>
          <w:rFonts w:hint="eastAsia"/>
          <w:bCs/>
          <w:color w:val="000000"/>
          <w:szCs w:val="21"/>
        </w:rPr>
        <w:t>B1.2.11不同投标人的投标文件错漏之处一致的；</w:t>
      </w:r>
    </w:p>
    <w:p w14:paraId="1ABE7747">
      <w:pPr>
        <w:autoSpaceDE w:val="0"/>
        <w:autoSpaceDN w:val="0"/>
        <w:spacing w:line="500" w:lineRule="exact"/>
        <w:ind w:firstLine="360"/>
        <w:rPr>
          <w:bCs/>
          <w:color w:val="000000"/>
          <w:szCs w:val="21"/>
        </w:rPr>
      </w:pPr>
      <w:r>
        <w:rPr>
          <w:rFonts w:hint="eastAsia"/>
          <w:bCs/>
          <w:color w:val="000000"/>
          <w:szCs w:val="21"/>
        </w:rPr>
        <w:t>B1.2.12不同投标人的投标文件相互混装；</w:t>
      </w:r>
    </w:p>
    <w:p w14:paraId="0E85FB1C">
      <w:pPr>
        <w:autoSpaceDE w:val="0"/>
        <w:autoSpaceDN w:val="0"/>
        <w:spacing w:line="500" w:lineRule="exact"/>
        <w:ind w:firstLine="360"/>
        <w:rPr>
          <w:bCs/>
          <w:color w:val="000000"/>
          <w:szCs w:val="21"/>
        </w:rPr>
      </w:pPr>
      <w:r>
        <w:rPr>
          <w:rFonts w:hint="eastAsia"/>
          <w:bCs/>
          <w:color w:val="000000"/>
          <w:szCs w:val="21"/>
        </w:rPr>
        <w:t>B1.2.13不同投标人的投标文件由同一台电脑编制或者同一台附属设备打印；</w:t>
      </w:r>
    </w:p>
    <w:p w14:paraId="2DDEF301">
      <w:pPr>
        <w:autoSpaceDE w:val="0"/>
        <w:autoSpaceDN w:val="0"/>
        <w:spacing w:line="500" w:lineRule="exact"/>
        <w:ind w:firstLine="360"/>
        <w:rPr>
          <w:bCs/>
          <w:color w:val="000000"/>
          <w:szCs w:val="21"/>
        </w:rPr>
      </w:pPr>
      <w:r>
        <w:rPr>
          <w:rFonts w:hint="eastAsia"/>
          <w:bCs/>
          <w:color w:val="000000"/>
          <w:szCs w:val="21"/>
        </w:rPr>
        <w:t>B1.2.14不同投标人的投标保证金从同一单位或者个人的账户转出；</w:t>
      </w:r>
    </w:p>
    <w:p w14:paraId="74A7E9AA">
      <w:pPr>
        <w:autoSpaceDE w:val="0"/>
        <w:autoSpaceDN w:val="0"/>
        <w:spacing w:line="500" w:lineRule="exact"/>
        <w:ind w:firstLine="360"/>
        <w:rPr>
          <w:bCs/>
          <w:color w:val="000000"/>
          <w:szCs w:val="21"/>
        </w:rPr>
      </w:pPr>
      <w:r>
        <w:rPr>
          <w:rFonts w:hint="eastAsia"/>
          <w:bCs/>
          <w:color w:val="000000"/>
          <w:szCs w:val="21"/>
        </w:rPr>
        <w:t>B1.2.15不同投标人使用同一个人或者企业资金交纳投标保证金或者投标保函的反担保的；</w:t>
      </w:r>
    </w:p>
    <w:p w14:paraId="52411CA6">
      <w:pPr>
        <w:autoSpaceDE w:val="0"/>
        <w:autoSpaceDN w:val="0"/>
        <w:spacing w:line="500" w:lineRule="exact"/>
        <w:ind w:firstLine="360"/>
        <w:rPr>
          <w:bCs/>
          <w:color w:val="000000"/>
          <w:szCs w:val="21"/>
        </w:rPr>
      </w:pPr>
      <w:r>
        <w:rPr>
          <w:rFonts w:hint="eastAsia"/>
          <w:bCs/>
          <w:color w:val="000000"/>
          <w:szCs w:val="21"/>
        </w:rPr>
        <w:t>B1.2.16使用伪造、变造的许可证件；</w:t>
      </w:r>
    </w:p>
    <w:p w14:paraId="02B8C097">
      <w:pPr>
        <w:autoSpaceDE w:val="0"/>
        <w:autoSpaceDN w:val="0"/>
        <w:spacing w:line="500" w:lineRule="exact"/>
        <w:ind w:firstLine="360"/>
        <w:rPr>
          <w:bCs/>
          <w:color w:val="000000"/>
          <w:szCs w:val="21"/>
        </w:rPr>
      </w:pPr>
      <w:r>
        <w:rPr>
          <w:rFonts w:hint="eastAsia"/>
          <w:bCs/>
          <w:color w:val="000000"/>
          <w:szCs w:val="21"/>
        </w:rPr>
        <w:t>B1.2.17提供虚假的财务状况或者业绩；</w:t>
      </w:r>
    </w:p>
    <w:p w14:paraId="3AD95657">
      <w:pPr>
        <w:autoSpaceDE w:val="0"/>
        <w:autoSpaceDN w:val="0"/>
        <w:spacing w:line="500" w:lineRule="exact"/>
        <w:ind w:firstLine="360"/>
        <w:rPr>
          <w:bCs/>
          <w:color w:val="000000"/>
          <w:szCs w:val="21"/>
        </w:rPr>
      </w:pPr>
      <w:r>
        <w:rPr>
          <w:rFonts w:hint="eastAsia"/>
          <w:bCs/>
          <w:color w:val="000000"/>
          <w:szCs w:val="21"/>
        </w:rPr>
        <w:t>B1.2.18提供虚假的项目负责人或者主要技术人员简历、劳动关系证明；</w:t>
      </w:r>
    </w:p>
    <w:p w14:paraId="2853D05B">
      <w:pPr>
        <w:autoSpaceDE w:val="0"/>
        <w:autoSpaceDN w:val="0"/>
        <w:spacing w:line="500" w:lineRule="exact"/>
        <w:ind w:firstLine="360"/>
        <w:rPr>
          <w:bCs/>
          <w:color w:val="000000"/>
          <w:szCs w:val="21"/>
        </w:rPr>
      </w:pPr>
      <w:r>
        <w:rPr>
          <w:rFonts w:hint="eastAsia"/>
          <w:bCs/>
          <w:color w:val="000000"/>
          <w:szCs w:val="21"/>
        </w:rPr>
        <w:t>B1.2.19提供虚假的信用状况；</w:t>
      </w:r>
    </w:p>
    <w:p w14:paraId="08EED435">
      <w:pPr>
        <w:autoSpaceDE w:val="0"/>
        <w:autoSpaceDN w:val="0"/>
        <w:spacing w:line="500" w:lineRule="exact"/>
        <w:ind w:firstLine="360"/>
        <w:rPr>
          <w:bCs/>
          <w:color w:val="000000"/>
          <w:szCs w:val="21"/>
        </w:rPr>
      </w:pPr>
      <w:r>
        <w:rPr>
          <w:rFonts w:hint="eastAsia"/>
          <w:bCs/>
          <w:color w:val="000000"/>
          <w:szCs w:val="21"/>
        </w:rPr>
        <w:t>B1.2.20其他弄虚作假的行为；</w:t>
      </w:r>
    </w:p>
    <w:p w14:paraId="02C000DA">
      <w:pPr>
        <w:autoSpaceDE w:val="0"/>
        <w:autoSpaceDN w:val="0"/>
        <w:spacing w:line="500" w:lineRule="exact"/>
        <w:ind w:firstLine="360"/>
        <w:rPr>
          <w:bCs/>
          <w:color w:val="000000"/>
          <w:szCs w:val="21"/>
        </w:rPr>
      </w:pPr>
      <w:r>
        <w:rPr>
          <w:rFonts w:hint="eastAsia"/>
          <w:bCs/>
          <w:color w:val="000000"/>
          <w:szCs w:val="21"/>
        </w:rPr>
        <w:t>B1.2.21招标人在开标前开启投标文件并将有关信息泄露给其他投标人；</w:t>
      </w:r>
    </w:p>
    <w:p w14:paraId="420D346B">
      <w:pPr>
        <w:autoSpaceDE w:val="0"/>
        <w:autoSpaceDN w:val="0"/>
        <w:spacing w:line="500" w:lineRule="exact"/>
        <w:ind w:firstLine="360"/>
        <w:rPr>
          <w:bCs/>
          <w:color w:val="000000"/>
          <w:szCs w:val="21"/>
        </w:rPr>
      </w:pPr>
      <w:r>
        <w:rPr>
          <w:rFonts w:hint="eastAsia"/>
          <w:bCs/>
          <w:color w:val="000000"/>
          <w:szCs w:val="21"/>
        </w:rPr>
        <w:t>B1.2.22招标人直接或者间接向投标人泄露标底、评标委员会成员等信息；</w:t>
      </w:r>
    </w:p>
    <w:p w14:paraId="3C71A58D">
      <w:pPr>
        <w:autoSpaceDE w:val="0"/>
        <w:autoSpaceDN w:val="0"/>
        <w:spacing w:line="500" w:lineRule="exact"/>
        <w:ind w:firstLine="360"/>
        <w:rPr>
          <w:bCs/>
          <w:color w:val="000000"/>
          <w:szCs w:val="21"/>
        </w:rPr>
      </w:pPr>
      <w:r>
        <w:rPr>
          <w:rFonts w:hint="eastAsia"/>
          <w:bCs/>
          <w:color w:val="000000"/>
          <w:szCs w:val="21"/>
        </w:rPr>
        <w:t>B1.2.23招标人明示或者暗示投标人压低或者抬高投标报价；</w:t>
      </w:r>
    </w:p>
    <w:p w14:paraId="78439BB2">
      <w:pPr>
        <w:autoSpaceDE w:val="0"/>
        <w:autoSpaceDN w:val="0"/>
        <w:spacing w:line="500" w:lineRule="exact"/>
        <w:ind w:firstLine="360"/>
        <w:rPr>
          <w:bCs/>
          <w:color w:val="000000"/>
          <w:szCs w:val="21"/>
        </w:rPr>
      </w:pPr>
      <w:r>
        <w:rPr>
          <w:rFonts w:hint="eastAsia"/>
          <w:bCs/>
          <w:color w:val="000000"/>
          <w:szCs w:val="21"/>
        </w:rPr>
        <w:t>B1.2.24招标人授意投标人撤换、修改投标文件；</w:t>
      </w:r>
    </w:p>
    <w:p w14:paraId="2B7CD24C">
      <w:pPr>
        <w:autoSpaceDE w:val="0"/>
        <w:autoSpaceDN w:val="0"/>
        <w:spacing w:line="500" w:lineRule="exact"/>
        <w:ind w:firstLine="360"/>
        <w:rPr>
          <w:bCs/>
          <w:color w:val="000000"/>
          <w:szCs w:val="21"/>
        </w:rPr>
      </w:pPr>
      <w:r>
        <w:rPr>
          <w:rFonts w:hint="eastAsia"/>
          <w:bCs/>
          <w:color w:val="000000"/>
          <w:szCs w:val="21"/>
        </w:rPr>
        <w:t>B1.2.25招标人明示或者暗示投标人为特定投标人中标提供方便；</w:t>
      </w:r>
    </w:p>
    <w:p w14:paraId="68C83A9A">
      <w:pPr>
        <w:autoSpaceDE w:val="0"/>
        <w:autoSpaceDN w:val="0"/>
        <w:spacing w:line="500" w:lineRule="exact"/>
        <w:ind w:firstLine="360"/>
        <w:rPr>
          <w:bCs/>
          <w:color w:val="000000"/>
          <w:szCs w:val="21"/>
        </w:rPr>
      </w:pPr>
      <w:r>
        <w:rPr>
          <w:rFonts w:hint="eastAsia"/>
          <w:bCs/>
          <w:color w:val="000000"/>
          <w:szCs w:val="21"/>
        </w:rPr>
        <w:t>B1.2.26招标人与投标人为谋求特定投标人中标而采取的其他串通行为；</w:t>
      </w:r>
    </w:p>
    <w:p w14:paraId="7FC94717">
      <w:pPr>
        <w:autoSpaceDE w:val="0"/>
        <w:autoSpaceDN w:val="0"/>
        <w:spacing w:line="500" w:lineRule="exact"/>
        <w:ind w:firstLine="360"/>
        <w:rPr>
          <w:bCs/>
          <w:color w:val="000000"/>
          <w:szCs w:val="21"/>
        </w:rPr>
      </w:pPr>
      <w:r>
        <w:rPr>
          <w:rFonts w:hint="eastAsia"/>
          <w:bCs/>
          <w:color w:val="000000"/>
          <w:szCs w:val="21"/>
        </w:rPr>
        <w:t>B1.2.27评标委员会认定的其他串通投标情形；</w:t>
      </w:r>
    </w:p>
    <w:p w14:paraId="70B78728">
      <w:pPr>
        <w:autoSpaceDE w:val="0"/>
        <w:autoSpaceDN w:val="0"/>
        <w:spacing w:line="500" w:lineRule="exact"/>
        <w:ind w:firstLine="360"/>
        <w:rPr>
          <w:bCs/>
          <w:color w:val="000000"/>
          <w:szCs w:val="21"/>
        </w:rPr>
      </w:pPr>
      <w:r>
        <w:rPr>
          <w:rFonts w:hint="eastAsia"/>
          <w:bCs/>
          <w:color w:val="000000"/>
          <w:szCs w:val="21"/>
        </w:rPr>
        <w:t>B1.3不按评标委员会要求澄清、说明或补正的。</w:t>
      </w:r>
    </w:p>
    <w:p w14:paraId="468FBD85">
      <w:pPr>
        <w:autoSpaceDE w:val="0"/>
        <w:autoSpaceDN w:val="0"/>
        <w:spacing w:line="500" w:lineRule="exact"/>
        <w:ind w:firstLine="360"/>
        <w:rPr>
          <w:bCs/>
          <w:color w:val="000000"/>
          <w:szCs w:val="21"/>
        </w:rPr>
      </w:pPr>
      <w:r>
        <w:rPr>
          <w:rFonts w:hint="eastAsia"/>
          <w:bCs/>
          <w:color w:val="000000"/>
          <w:szCs w:val="21"/>
        </w:rPr>
        <w:t>B1.4在形式评审、资格评审（适用于未进行资格预审的）、响应性评审中，评标委员会认定投标人的投标文件不符合评标办法前附表中规定的任何一项评审标准的。</w:t>
      </w:r>
    </w:p>
    <w:p w14:paraId="5FA04BD8">
      <w:pPr>
        <w:autoSpaceDE w:val="0"/>
        <w:autoSpaceDN w:val="0"/>
        <w:spacing w:line="500" w:lineRule="exact"/>
        <w:ind w:firstLine="360"/>
        <w:rPr>
          <w:bCs/>
          <w:color w:val="000000"/>
          <w:szCs w:val="21"/>
        </w:rPr>
      </w:pPr>
      <w:r>
        <w:rPr>
          <w:bCs/>
          <w:color w:val="000000"/>
          <w:szCs w:val="21"/>
        </w:rPr>
        <w:t>B1.6投标报价文件（投标函除外）未经有资格的</w:t>
      </w:r>
      <w:r>
        <w:rPr>
          <w:rFonts w:hint="eastAsia"/>
          <w:bCs/>
          <w:color w:val="000000"/>
          <w:szCs w:val="21"/>
        </w:rPr>
        <w:t>注册</w:t>
      </w:r>
      <w:r>
        <w:rPr>
          <w:bCs/>
          <w:color w:val="000000"/>
          <w:szCs w:val="21"/>
        </w:rPr>
        <w:t>造价</w:t>
      </w:r>
      <w:r>
        <w:rPr>
          <w:rFonts w:hint="eastAsia"/>
          <w:bCs/>
          <w:color w:val="000000"/>
          <w:szCs w:val="21"/>
        </w:rPr>
        <w:t>工程师</w:t>
      </w:r>
      <w:r>
        <w:rPr>
          <w:bCs/>
          <w:color w:val="000000"/>
          <w:szCs w:val="21"/>
        </w:rPr>
        <w:t>签字并加盖</w:t>
      </w:r>
      <w:r>
        <w:rPr>
          <w:rFonts w:hint="eastAsia"/>
          <w:bCs/>
          <w:color w:val="000000"/>
          <w:szCs w:val="21"/>
        </w:rPr>
        <w:t>其</w:t>
      </w:r>
      <w:r>
        <w:rPr>
          <w:bCs/>
          <w:color w:val="000000"/>
          <w:szCs w:val="21"/>
        </w:rPr>
        <w:t>执业专用章的</w:t>
      </w:r>
      <w:r>
        <w:rPr>
          <w:rFonts w:hint="eastAsia"/>
          <w:bCs/>
          <w:color w:val="000000"/>
          <w:szCs w:val="21"/>
        </w:rPr>
        <w:t>(盖章的注册造价工程师应是在本单位注册人员，或是投标人委托的造价咨询机构注册造价工程师并附委托合同)</w:t>
      </w:r>
      <w:r>
        <w:rPr>
          <w:bCs/>
          <w:color w:val="000000"/>
          <w:szCs w:val="21"/>
        </w:rPr>
        <w:t>。</w:t>
      </w:r>
    </w:p>
    <w:p w14:paraId="42A225CA">
      <w:pPr>
        <w:autoSpaceDE w:val="0"/>
        <w:autoSpaceDN w:val="0"/>
        <w:spacing w:line="500" w:lineRule="exact"/>
        <w:ind w:firstLine="360"/>
        <w:rPr>
          <w:bCs/>
          <w:color w:val="000000"/>
          <w:szCs w:val="21"/>
        </w:rPr>
      </w:pPr>
      <w:r>
        <w:rPr>
          <w:rFonts w:hint="eastAsia"/>
          <w:bCs/>
          <w:color w:val="000000"/>
          <w:szCs w:val="21"/>
        </w:rPr>
        <w:t>B1.7在技术标和资信标评审中，评标委员会认定投标人的投标未能通过此项评审的。</w:t>
      </w:r>
    </w:p>
    <w:p w14:paraId="2F6AFDCC">
      <w:pPr>
        <w:autoSpaceDE w:val="0"/>
        <w:autoSpaceDN w:val="0"/>
        <w:spacing w:line="500" w:lineRule="exact"/>
        <w:ind w:firstLine="360"/>
        <w:rPr>
          <w:bCs/>
          <w:color w:val="000000"/>
          <w:szCs w:val="21"/>
        </w:rPr>
      </w:pPr>
      <w:r>
        <w:rPr>
          <w:rFonts w:hint="eastAsia"/>
          <w:bCs/>
          <w:color w:val="000000"/>
          <w:szCs w:val="21"/>
        </w:rPr>
        <w:t>B1.8评标委员会认定投标人以低于成本报价竞标的。</w:t>
      </w:r>
    </w:p>
    <w:p w14:paraId="4712959F">
      <w:pPr>
        <w:autoSpaceDE w:val="0"/>
        <w:autoSpaceDN w:val="0"/>
        <w:spacing w:line="500" w:lineRule="exact"/>
        <w:ind w:firstLine="360"/>
        <w:rPr>
          <w:bCs/>
          <w:color w:val="000000"/>
          <w:szCs w:val="21"/>
        </w:rPr>
      </w:pPr>
      <w:r>
        <w:rPr>
          <w:rFonts w:hint="eastAsia"/>
          <w:bCs/>
          <w:color w:val="000000"/>
          <w:szCs w:val="21"/>
        </w:rPr>
        <w:t>B1.9投标人未按第二章“投标人须知”第10.6款规定出席开标会的。</w:t>
      </w:r>
    </w:p>
    <w:p w14:paraId="76BFE4B6">
      <w:pPr>
        <w:pStyle w:val="15"/>
        <w:widowControl/>
        <w:spacing w:beforeLines="0" w:line="300" w:lineRule="auto"/>
        <w:ind w:left="1234" w:leftChars="514" w:firstLine="663" w:firstLineChars="150"/>
        <w:jc w:val="both"/>
        <w:rPr>
          <w:rFonts w:hint="eastAsia"/>
          <w:color w:val="000000"/>
          <w:kern w:val="0"/>
          <w:szCs w:val="21"/>
        </w:rPr>
      </w:pPr>
    </w:p>
    <w:p w14:paraId="308626D2">
      <w:pPr>
        <w:pStyle w:val="15"/>
        <w:widowControl/>
        <w:spacing w:beforeLines="0" w:line="300" w:lineRule="auto"/>
        <w:ind w:left="1234" w:leftChars="514" w:firstLine="663" w:firstLineChars="150"/>
        <w:jc w:val="both"/>
        <w:rPr>
          <w:color w:val="000000"/>
        </w:rPr>
      </w:pPr>
      <w:r>
        <w:rPr>
          <w:rFonts w:hint="eastAsia"/>
          <w:color w:val="000000"/>
          <w:kern w:val="0"/>
          <w:szCs w:val="21"/>
        </w:rPr>
        <w:br w:type="page"/>
      </w:r>
      <w:r>
        <w:rPr>
          <w:rFonts w:hint="eastAsia"/>
          <w:color w:val="000000"/>
          <w:kern w:val="0"/>
          <w:szCs w:val="21"/>
        </w:rPr>
        <w:t>第三章</w:t>
      </w:r>
      <w:r>
        <w:rPr>
          <w:color w:val="000000"/>
        </w:rPr>
        <w:t xml:space="preserve">  </w:t>
      </w:r>
      <w:r>
        <w:rPr>
          <w:rFonts w:hint="eastAsia"/>
          <w:color w:val="000000"/>
        </w:rPr>
        <w:t>合同条款及格式</w:t>
      </w:r>
    </w:p>
    <w:p w14:paraId="13188D86">
      <w:pPr>
        <w:spacing w:line="300" w:lineRule="auto"/>
        <w:rPr>
          <w:rFonts w:ascii="Times New Roman" w:hAnsi="Times New Roman" w:eastAsia="仿宋_GB2312"/>
          <w:color w:val="000000"/>
        </w:rPr>
      </w:pPr>
      <w:r>
        <w:rPr>
          <w:rFonts w:ascii="Times New Roman" w:hAnsi="Times New Roman" w:eastAsia="仿宋_GB2312"/>
          <w:color w:val="000000"/>
        </w:rPr>
        <w:tab/>
      </w:r>
    </w:p>
    <w:p w14:paraId="3A378F5C">
      <w:pPr>
        <w:tabs>
          <w:tab w:val="left" w:pos="1176"/>
        </w:tabs>
        <w:spacing w:line="360" w:lineRule="auto"/>
        <w:jc w:val="center"/>
        <w:rPr>
          <w:rFonts w:cs="仿宋"/>
          <w:sz w:val="44"/>
          <w:szCs w:val="44"/>
        </w:rPr>
      </w:pPr>
    </w:p>
    <w:p w14:paraId="3955DA33">
      <w:pPr>
        <w:tabs>
          <w:tab w:val="left" w:pos="1176"/>
        </w:tabs>
        <w:spacing w:line="360" w:lineRule="auto"/>
        <w:jc w:val="center"/>
        <w:rPr>
          <w:rFonts w:hint="eastAsia" w:cs="仿宋"/>
          <w:sz w:val="44"/>
          <w:szCs w:val="44"/>
        </w:rPr>
      </w:pPr>
    </w:p>
    <w:p w14:paraId="07D7D55A">
      <w:pPr>
        <w:tabs>
          <w:tab w:val="left" w:pos="1176"/>
        </w:tabs>
        <w:spacing w:line="360" w:lineRule="auto"/>
        <w:jc w:val="center"/>
        <w:rPr>
          <w:rFonts w:hint="eastAsia" w:ascii="方正小标宋简体" w:eastAsia="方正小标宋简体" w:cs="仿宋"/>
          <w:sz w:val="44"/>
          <w:szCs w:val="44"/>
        </w:rPr>
      </w:pPr>
      <w:r>
        <w:rPr>
          <w:rFonts w:hint="eastAsia" w:ascii="方正小标宋简体" w:eastAsia="方正小标宋简体" w:cs="仿宋"/>
          <w:sz w:val="44"/>
          <w:szCs w:val="44"/>
        </w:rPr>
        <w:t>济南鲍德冶金石灰石有限公司</w:t>
      </w:r>
    </w:p>
    <w:p w14:paraId="25318A87">
      <w:pPr>
        <w:tabs>
          <w:tab w:val="left" w:pos="1176"/>
        </w:tabs>
        <w:spacing w:line="360" w:lineRule="auto"/>
        <w:jc w:val="center"/>
        <w:rPr>
          <w:rFonts w:hint="eastAsia" w:ascii="方正小标宋简体" w:eastAsia="方正小标宋简体" w:cs="仿宋"/>
          <w:sz w:val="44"/>
          <w:szCs w:val="44"/>
        </w:rPr>
      </w:pPr>
      <w:r>
        <w:rPr>
          <w:rFonts w:hint="eastAsia" w:ascii="方正小标宋简体" w:eastAsia="方正小标宋简体" w:cs="仿宋"/>
          <w:sz w:val="44"/>
          <w:szCs w:val="44"/>
        </w:rPr>
        <w:t>0-3mm高钙粉深加工项目设备安装施工合同</w:t>
      </w:r>
    </w:p>
    <w:p w14:paraId="7CE047C5">
      <w:pPr>
        <w:tabs>
          <w:tab w:val="left" w:pos="1176"/>
        </w:tabs>
        <w:spacing w:line="360" w:lineRule="auto"/>
        <w:jc w:val="center"/>
        <w:rPr>
          <w:rFonts w:cs="仿宋"/>
        </w:rPr>
      </w:pPr>
    </w:p>
    <w:p w14:paraId="7BACC184">
      <w:pPr>
        <w:tabs>
          <w:tab w:val="left" w:pos="1176"/>
        </w:tabs>
        <w:spacing w:line="360" w:lineRule="auto"/>
        <w:jc w:val="center"/>
        <w:rPr>
          <w:rFonts w:cs="仿宋"/>
        </w:rPr>
      </w:pPr>
    </w:p>
    <w:p w14:paraId="4E8D5D74">
      <w:pPr>
        <w:tabs>
          <w:tab w:val="left" w:pos="1176"/>
        </w:tabs>
        <w:spacing w:line="360" w:lineRule="auto"/>
        <w:jc w:val="center"/>
        <w:rPr>
          <w:rFonts w:cs="仿宋"/>
        </w:rPr>
      </w:pPr>
    </w:p>
    <w:p w14:paraId="7EC0F752">
      <w:pPr>
        <w:tabs>
          <w:tab w:val="left" w:pos="1176"/>
        </w:tabs>
        <w:spacing w:line="360" w:lineRule="auto"/>
        <w:jc w:val="center"/>
        <w:rPr>
          <w:rFonts w:cs="仿宋"/>
        </w:rPr>
      </w:pPr>
    </w:p>
    <w:p w14:paraId="6A1ED945">
      <w:pPr>
        <w:tabs>
          <w:tab w:val="left" w:pos="1176"/>
        </w:tabs>
        <w:spacing w:line="360" w:lineRule="auto"/>
        <w:jc w:val="center"/>
        <w:rPr>
          <w:rFonts w:cs="仿宋"/>
        </w:rPr>
      </w:pPr>
    </w:p>
    <w:p w14:paraId="7403B3DA">
      <w:pPr>
        <w:tabs>
          <w:tab w:val="left" w:pos="1176"/>
        </w:tabs>
        <w:spacing w:line="360" w:lineRule="auto"/>
        <w:jc w:val="center"/>
        <w:rPr>
          <w:rFonts w:cs="仿宋"/>
        </w:rPr>
      </w:pPr>
    </w:p>
    <w:p w14:paraId="5F316E0D">
      <w:pPr>
        <w:pStyle w:val="14"/>
        <w:spacing w:before="156"/>
      </w:pPr>
    </w:p>
    <w:p w14:paraId="5311C425">
      <w:pPr>
        <w:adjustRightInd w:val="0"/>
        <w:snapToGrid w:val="0"/>
        <w:spacing w:line="360" w:lineRule="auto"/>
        <w:rPr>
          <w:rFonts w:cs="仿宋"/>
          <w:b/>
          <w:spacing w:val="12"/>
          <w:w w:val="90"/>
          <w:sz w:val="32"/>
          <w:szCs w:val="32"/>
        </w:rPr>
      </w:pPr>
    </w:p>
    <w:p w14:paraId="717BDCBE">
      <w:pPr>
        <w:adjustRightInd w:val="0"/>
        <w:snapToGrid w:val="0"/>
        <w:spacing w:line="360" w:lineRule="auto"/>
        <w:rPr>
          <w:rFonts w:cs="仿宋"/>
          <w:b/>
          <w:spacing w:val="12"/>
          <w:w w:val="90"/>
          <w:sz w:val="32"/>
          <w:szCs w:val="32"/>
        </w:rPr>
      </w:pPr>
    </w:p>
    <w:p w14:paraId="1F27A199">
      <w:pPr>
        <w:adjustRightInd w:val="0"/>
        <w:snapToGrid w:val="0"/>
        <w:spacing w:line="360" w:lineRule="auto"/>
        <w:rPr>
          <w:rFonts w:cs="仿宋"/>
          <w:b/>
          <w:spacing w:val="12"/>
          <w:w w:val="90"/>
          <w:sz w:val="32"/>
          <w:szCs w:val="32"/>
        </w:rPr>
      </w:pPr>
    </w:p>
    <w:p w14:paraId="0BB5FC70">
      <w:pPr>
        <w:adjustRightInd w:val="0"/>
        <w:snapToGrid w:val="0"/>
        <w:spacing w:line="360" w:lineRule="auto"/>
        <w:rPr>
          <w:rFonts w:cs="仿宋"/>
          <w:b/>
          <w:spacing w:val="12"/>
          <w:w w:val="90"/>
          <w:sz w:val="32"/>
          <w:szCs w:val="32"/>
        </w:rPr>
      </w:pPr>
      <w:r>
        <w:rPr>
          <w:rFonts w:hint="eastAsia" w:cs="仿宋"/>
          <w:b/>
          <w:spacing w:val="12"/>
          <w:w w:val="90"/>
          <w:sz w:val="32"/>
          <w:szCs w:val="32"/>
        </w:rPr>
        <w:t>甲方合同编号：</w:t>
      </w:r>
    </w:p>
    <w:p w14:paraId="06150BD6">
      <w:pPr>
        <w:adjustRightInd w:val="0"/>
        <w:snapToGrid w:val="0"/>
        <w:spacing w:line="360" w:lineRule="auto"/>
        <w:rPr>
          <w:rFonts w:cs="仿宋"/>
          <w:b/>
          <w:spacing w:val="12"/>
          <w:w w:val="90"/>
          <w:sz w:val="32"/>
          <w:szCs w:val="32"/>
        </w:rPr>
      </w:pPr>
      <w:r>
        <w:rPr>
          <w:rFonts w:hint="eastAsia" w:cs="仿宋"/>
          <w:b/>
          <w:spacing w:val="12"/>
          <w:w w:val="90"/>
          <w:sz w:val="32"/>
          <w:szCs w:val="32"/>
        </w:rPr>
        <w:t>乙方合同编号：</w:t>
      </w:r>
    </w:p>
    <w:p w14:paraId="66AF273A">
      <w:pPr>
        <w:spacing w:line="360" w:lineRule="auto"/>
        <w:rPr>
          <w:rFonts w:cs="仿宋"/>
          <w:b/>
          <w:w w:val="90"/>
          <w:sz w:val="32"/>
          <w:szCs w:val="32"/>
        </w:rPr>
      </w:pPr>
    </w:p>
    <w:p w14:paraId="7751F4F2">
      <w:pPr>
        <w:spacing w:line="360" w:lineRule="auto"/>
        <w:rPr>
          <w:rFonts w:cs="仿宋"/>
          <w:b/>
          <w:w w:val="90"/>
          <w:sz w:val="32"/>
          <w:szCs w:val="32"/>
        </w:rPr>
      </w:pPr>
      <w:r>
        <w:rPr>
          <w:rFonts w:hint="eastAsia" w:cs="仿宋"/>
          <w:b/>
          <w:w w:val="90"/>
          <w:sz w:val="32"/>
          <w:szCs w:val="32"/>
        </w:rPr>
        <w:t>甲方：济南鲍德冶金石灰石有限公司</w:t>
      </w:r>
    </w:p>
    <w:p w14:paraId="437B4FF2">
      <w:pPr>
        <w:spacing w:line="360" w:lineRule="auto"/>
        <w:rPr>
          <w:rFonts w:cs="仿宋"/>
          <w:b/>
          <w:w w:val="90"/>
          <w:sz w:val="32"/>
          <w:szCs w:val="32"/>
        </w:rPr>
      </w:pPr>
      <w:r>
        <w:rPr>
          <w:rFonts w:hint="eastAsia" w:cs="仿宋"/>
          <w:b/>
          <w:w w:val="90"/>
          <w:sz w:val="32"/>
          <w:szCs w:val="32"/>
        </w:rPr>
        <w:t>乙方：</w:t>
      </w:r>
      <w:r>
        <w:rPr>
          <w:rFonts w:cs="仿宋"/>
          <w:b/>
          <w:w w:val="90"/>
          <w:sz w:val="32"/>
          <w:szCs w:val="32"/>
        </w:rPr>
        <w:t xml:space="preserve"> </w:t>
      </w:r>
    </w:p>
    <w:p w14:paraId="391920AB">
      <w:pPr>
        <w:pStyle w:val="16"/>
        <w:jc w:val="left"/>
      </w:pPr>
      <w:bookmarkStart w:id="120" w:name="_Toc521503303"/>
      <w:bookmarkStart w:id="121" w:name="_Toc508871745"/>
    </w:p>
    <w:p w14:paraId="12585825">
      <w:pPr>
        <w:pStyle w:val="16"/>
        <w:rPr>
          <w:rFonts w:hint="eastAsia"/>
        </w:rPr>
      </w:pPr>
      <w:r>
        <w:rPr>
          <w:rFonts w:hint="eastAsia"/>
        </w:rPr>
        <w:t xml:space="preserve">    年   月   日</w:t>
      </w:r>
    </w:p>
    <w:p w14:paraId="5083B453">
      <w:pPr>
        <w:ind w:firstLine="560" w:firstLineChars="200"/>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甲方的0-3mm高钙粉深加工项目设备安装施工由乙方承担，为明确双方的权利义务，根据《中华人民共和国民法典》等有关法律、法规签订本合同，双方共同遵守。</w:t>
      </w:r>
    </w:p>
    <w:p w14:paraId="029B39EF">
      <w:pPr>
        <w:tabs>
          <w:tab w:val="center" w:pos="4706"/>
          <w:tab w:val="left" w:pos="5670"/>
          <w:tab w:val="right" w:pos="9412"/>
        </w:tabs>
        <w:spacing w:line="580" w:lineRule="exact"/>
        <w:outlineLvl w:val="1"/>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b/>
          <w:bCs/>
          <w:sz w:val="28"/>
          <w:szCs w:val="28"/>
          <w:lang w:bidi="en-US"/>
        </w:rPr>
        <w:t>第一条</w:t>
      </w:r>
      <w:r>
        <w:rPr>
          <w:rFonts w:hint="eastAsia" w:ascii="仿宋_GB2312" w:hAnsi="仿宋_GB2312" w:eastAsia="仿宋_GB2312" w:cs="仿宋_GB2312"/>
          <w:sz w:val="28"/>
          <w:szCs w:val="28"/>
          <w:lang w:bidi="en-US"/>
        </w:rPr>
        <w:t xml:space="preserve"> </w:t>
      </w:r>
      <w:r>
        <w:rPr>
          <w:rFonts w:hint="eastAsia" w:ascii="仿宋_GB2312" w:hAnsi="仿宋_GB2312" w:eastAsia="仿宋_GB2312" w:cs="仿宋_GB2312"/>
          <w:b/>
          <w:bCs/>
          <w:sz w:val="28"/>
          <w:szCs w:val="28"/>
          <w:lang w:bidi="en-US"/>
        </w:rPr>
        <w:t>工程名称：</w:t>
      </w:r>
      <w:r>
        <w:rPr>
          <w:rFonts w:hint="eastAsia" w:ascii="仿宋_GB2312" w:hAnsi="仿宋_GB2312" w:eastAsia="仿宋_GB2312" w:cs="仿宋_GB2312"/>
          <w:color w:val="000000"/>
          <w:sz w:val="28"/>
          <w:szCs w:val="28"/>
          <w:lang w:bidi="en-US"/>
        </w:rPr>
        <w:t>济南鲍德冶金石灰石有限公司0-3mm高钙粉深加工项目设备安装施工</w:t>
      </w:r>
    </w:p>
    <w:p w14:paraId="5FE86062">
      <w:pPr>
        <w:adjustRightInd w:val="0"/>
        <w:snapToGrid w:val="0"/>
        <w:spacing w:line="580" w:lineRule="exact"/>
        <w:ind w:left="2361" w:hanging="2361" w:hangingChars="840"/>
        <w:outlineLvl w:val="1"/>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b/>
          <w:bCs/>
          <w:sz w:val="28"/>
          <w:szCs w:val="28"/>
          <w:lang w:bidi="en-US"/>
        </w:rPr>
        <w:t>第二条</w:t>
      </w:r>
      <w:r>
        <w:rPr>
          <w:rFonts w:hint="eastAsia" w:ascii="仿宋_GB2312" w:hAnsi="仿宋_GB2312" w:eastAsia="仿宋_GB2312" w:cs="仿宋_GB2312"/>
          <w:sz w:val="28"/>
          <w:szCs w:val="28"/>
          <w:lang w:bidi="en-US"/>
        </w:rPr>
        <w:t xml:space="preserve"> </w:t>
      </w:r>
      <w:r>
        <w:rPr>
          <w:rFonts w:hint="eastAsia" w:ascii="仿宋_GB2312" w:hAnsi="仿宋_GB2312" w:eastAsia="仿宋_GB2312" w:cs="仿宋_GB2312"/>
          <w:b/>
          <w:bCs/>
          <w:sz w:val="28"/>
          <w:szCs w:val="28"/>
          <w:lang w:bidi="en-US"/>
        </w:rPr>
        <w:t>工程地点：</w:t>
      </w:r>
      <w:r>
        <w:rPr>
          <w:rFonts w:hint="eastAsia" w:ascii="仿宋_GB2312" w:hAnsi="仿宋_GB2312" w:eastAsia="仿宋_GB2312" w:cs="仿宋_GB2312"/>
          <w:color w:val="000000"/>
          <w:sz w:val="28"/>
          <w:szCs w:val="28"/>
          <w:lang w:bidi="en-US"/>
        </w:rPr>
        <w:t>济南鲍德冶金石灰石有限公司翟家庄矿区。</w:t>
      </w:r>
    </w:p>
    <w:p w14:paraId="6C2886CF">
      <w:pPr>
        <w:adjustRightInd w:val="0"/>
        <w:snapToGrid w:val="0"/>
        <w:spacing w:line="580" w:lineRule="exact"/>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第三条</w:t>
      </w:r>
      <w:r>
        <w:rPr>
          <w:rFonts w:hint="eastAsia" w:ascii="仿宋_GB2312" w:hAnsi="仿宋_GB2312" w:eastAsia="仿宋_GB2312" w:cs="仿宋_GB2312"/>
          <w:sz w:val="28"/>
          <w:szCs w:val="28"/>
          <w:lang w:bidi="en-US"/>
        </w:rPr>
        <w:t xml:space="preserve"> </w:t>
      </w:r>
      <w:r>
        <w:rPr>
          <w:rFonts w:hint="eastAsia" w:ascii="仿宋_GB2312" w:hAnsi="仿宋_GB2312" w:eastAsia="仿宋_GB2312" w:cs="仿宋_GB2312"/>
          <w:b/>
          <w:bCs/>
          <w:sz w:val="28"/>
          <w:szCs w:val="28"/>
          <w:lang w:bidi="en-US"/>
        </w:rPr>
        <w:t>施工范围和内容：</w:t>
      </w:r>
    </w:p>
    <w:p w14:paraId="4DF94980">
      <w:pPr>
        <w:adjustRightInd w:val="0"/>
        <w:snapToGrid w:val="0"/>
        <w:spacing w:line="580" w:lineRule="exact"/>
        <w:ind w:firstLine="560" w:firstLineChars="200"/>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主要施工内容：投标人负责按照工程量清单完成0-3mm高钙粉深加工项目设备安装施工等工作，并进行设备系统调试，保证满足招标方工艺要求。。</w:t>
      </w:r>
    </w:p>
    <w:p w14:paraId="5A849164">
      <w:pPr>
        <w:adjustRightInd w:val="0"/>
        <w:snapToGrid w:val="0"/>
        <w:spacing w:line="580" w:lineRule="exact"/>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color w:val="000000"/>
          <w:sz w:val="28"/>
          <w:szCs w:val="28"/>
          <w:lang w:val="zh-CN" w:bidi="en-US"/>
        </w:rPr>
        <w:t xml:space="preserve">第四条 </w:t>
      </w:r>
      <w:r>
        <w:rPr>
          <w:rFonts w:hint="eastAsia" w:ascii="仿宋_GB2312" w:hAnsi="仿宋_GB2312" w:eastAsia="仿宋_GB2312" w:cs="仿宋_GB2312"/>
          <w:b/>
          <w:bCs/>
          <w:sz w:val="28"/>
          <w:szCs w:val="28"/>
          <w:lang w:bidi="en-US"/>
        </w:rPr>
        <w:t>施工工期：</w:t>
      </w:r>
    </w:p>
    <w:p w14:paraId="17C4C79A">
      <w:pPr>
        <w:adjustRightInd w:val="0"/>
        <w:snapToGrid w:val="0"/>
        <w:spacing w:after="200" w:line="500" w:lineRule="exact"/>
        <w:ind w:firstLine="560" w:firstLineChars="200"/>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总工期30日历天，自合同签订生效，</w:t>
      </w:r>
      <w:r>
        <w:rPr>
          <w:rFonts w:hint="eastAsia" w:ascii="仿宋_GB2312" w:hAnsi="仿宋_GB2312" w:eastAsia="仿宋_GB2312" w:cs="仿宋_GB2312"/>
          <w:color w:val="000000"/>
          <w:sz w:val="28"/>
          <w:szCs w:val="28"/>
          <w:lang w:val="zh-CN" w:bidi="en-US"/>
        </w:rPr>
        <w:t>下达开工令后30日历天完成（此日期为总和时间，具体工作时间需根据甲方生产时间随时调整）</w:t>
      </w:r>
      <w:r>
        <w:rPr>
          <w:rFonts w:hint="eastAsia" w:ascii="仿宋_GB2312" w:hAnsi="仿宋_GB2312" w:eastAsia="仿宋_GB2312" w:cs="仿宋_GB2312"/>
          <w:color w:val="000000"/>
          <w:sz w:val="28"/>
          <w:szCs w:val="28"/>
          <w:lang w:bidi="en-US"/>
        </w:rPr>
        <w:t>。</w:t>
      </w:r>
    </w:p>
    <w:p w14:paraId="11079F4A">
      <w:pPr>
        <w:adjustRightInd w:val="0"/>
        <w:snapToGrid w:val="0"/>
        <w:spacing w:after="200" w:line="500" w:lineRule="exact"/>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第五条 开工条件：</w:t>
      </w:r>
    </w:p>
    <w:p w14:paraId="268E47BF">
      <w:pPr>
        <w:adjustRightInd w:val="0"/>
        <w:snapToGrid w:val="0"/>
        <w:spacing w:line="580" w:lineRule="exact"/>
        <w:ind w:firstLine="560" w:firstLineChars="200"/>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合同签订后乙方做好施工准备，编制并上报施工组织计划，办理相关的安全手续，甲方根据生产时间提前1天通知乙方开工时间，双方办理开工手续。（根据生产实际情况，施工时间可能会不连续，具体以甲方通知的时间为准）</w:t>
      </w:r>
    </w:p>
    <w:p w14:paraId="399F914A">
      <w:pPr>
        <w:adjustRightInd w:val="0"/>
        <w:snapToGrid w:val="0"/>
        <w:spacing w:line="580" w:lineRule="exact"/>
        <w:outlineLvl w:val="1"/>
        <w:rPr>
          <w:rFonts w:hint="eastAsia" w:ascii="仿宋_GB2312" w:hAnsi="仿宋_GB2312" w:eastAsia="仿宋_GB2312" w:cs="仿宋_GB2312"/>
          <w:sz w:val="28"/>
          <w:szCs w:val="28"/>
          <w:lang w:bidi="en-US"/>
        </w:rPr>
      </w:pPr>
      <w:r>
        <w:rPr>
          <w:rFonts w:hint="eastAsia" w:ascii="仿宋_GB2312" w:hAnsi="仿宋_GB2312" w:eastAsia="仿宋_GB2312" w:cs="仿宋_GB2312"/>
          <w:b/>
          <w:bCs/>
          <w:sz w:val="28"/>
          <w:szCs w:val="28"/>
          <w:lang w:bidi="en-US"/>
        </w:rPr>
        <w:t>第六条 承包方式：</w:t>
      </w:r>
      <w:r>
        <w:rPr>
          <w:rFonts w:hint="eastAsia" w:ascii="仿宋_GB2312" w:hAnsi="仿宋_GB2312" w:eastAsia="仿宋_GB2312" w:cs="仿宋_GB2312"/>
          <w:sz w:val="28"/>
          <w:szCs w:val="28"/>
          <w:lang w:bidi="en-US"/>
        </w:rPr>
        <w:t>甲方供主材，乙方提供辅材负责安装施工。</w:t>
      </w:r>
    </w:p>
    <w:p w14:paraId="1E72B576">
      <w:pPr>
        <w:adjustRightInd w:val="0"/>
        <w:snapToGrid w:val="0"/>
        <w:spacing w:line="580" w:lineRule="exact"/>
        <w:outlineLvl w:val="1"/>
        <w:rPr>
          <w:rFonts w:hint="eastAsia" w:ascii="仿宋_GB2312" w:hAnsi="仿宋_GB2312" w:eastAsia="仿宋_GB2312" w:cs="仿宋_GB2312"/>
          <w:sz w:val="28"/>
          <w:szCs w:val="28"/>
          <w:lang w:bidi="en-US"/>
        </w:rPr>
      </w:pPr>
      <w:r>
        <w:rPr>
          <w:rFonts w:hint="eastAsia" w:ascii="仿宋_GB2312" w:hAnsi="仿宋_GB2312" w:eastAsia="仿宋_GB2312" w:cs="仿宋_GB2312"/>
          <w:b/>
          <w:bCs/>
          <w:sz w:val="28"/>
          <w:szCs w:val="28"/>
          <w:lang w:bidi="en-US"/>
        </w:rPr>
        <w:t>第七条 合同价款：</w:t>
      </w:r>
    </w:p>
    <w:p w14:paraId="4C34120E">
      <w:pPr>
        <w:spacing w:line="580" w:lineRule="exact"/>
        <w:ind w:firstLine="560" w:firstLineChars="200"/>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本项目合同价款采用全费用综合单价包干，总价封顶，总金额（含税9</w:t>
      </w:r>
      <w:r>
        <w:rPr>
          <w:rFonts w:ascii="仿宋_GB2312" w:hAnsi="仿宋_GB2312" w:eastAsia="仿宋_GB2312" w:cs="仿宋_GB2312"/>
          <w:color w:val="000000"/>
          <w:sz w:val="28"/>
          <w:szCs w:val="28"/>
          <w:lang w:bidi="en-US"/>
        </w:rPr>
        <w:t>%</w:t>
      </w:r>
      <w:r>
        <w:rPr>
          <w:rFonts w:hint="eastAsia" w:ascii="仿宋_GB2312" w:hAnsi="仿宋_GB2312" w:eastAsia="仿宋_GB2312" w:cs="仿宋_GB2312"/>
          <w:color w:val="000000"/>
          <w:sz w:val="28"/>
          <w:szCs w:val="28"/>
          <w:lang w:bidi="en-US"/>
        </w:rPr>
        <w:t>）：小写</w:t>
      </w:r>
      <w:r>
        <w:rPr>
          <w:rFonts w:hint="eastAsia" w:ascii="仿宋_GB2312" w:hAnsi="仿宋_GB2312" w:eastAsia="仿宋_GB2312" w:cs="仿宋_GB2312"/>
          <w:color w:val="000000"/>
          <w:sz w:val="28"/>
          <w:szCs w:val="28"/>
          <w:u w:val="single"/>
          <w:lang w:bidi="en-US"/>
        </w:rPr>
        <w:t xml:space="preserve">       </w:t>
      </w:r>
      <w:r>
        <w:rPr>
          <w:rFonts w:hint="eastAsia" w:ascii="仿宋_GB2312" w:hAnsi="仿宋_GB2312" w:eastAsia="仿宋_GB2312" w:cs="仿宋_GB2312"/>
          <w:color w:val="000000"/>
          <w:sz w:val="28"/>
          <w:szCs w:val="28"/>
          <w:lang w:bidi="en-US"/>
        </w:rPr>
        <w:t>元；大写</w:t>
      </w:r>
      <w:r>
        <w:rPr>
          <w:rFonts w:hint="eastAsia" w:ascii="仿宋_GB2312" w:hAnsi="仿宋_GB2312" w:eastAsia="仿宋_GB2312" w:cs="仿宋_GB2312"/>
          <w:color w:val="000000"/>
          <w:sz w:val="28"/>
          <w:szCs w:val="28"/>
          <w:u w:val="single"/>
          <w:lang w:bidi="en-US"/>
        </w:rPr>
        <w:t xml:space="preserve">      </w:t>
      </w:r>
      <w:r>
        <w:rPr>
          <w:rFonts w:hint="eastAsia" w:ascii="仿宋_GB2312" w:hAnsi="仿宋_GB2312" w:eastAsia="仿宋_GB2312" w:cs="仿宋_GB2312"/>
          <w:color w:val="000000"/>
          <w:sz w:val="28"/>
          <w:szCs w:val="28"/>
          <w:lang w:bidi="en-US"/>
        </w:rPr>
        <w:t>整。</w:t>
      </w:r>
    </w:p>
    <w:p w14:paraId="1A2D016D">
      <w:pPr>
        <w:spacing w:line="580" w:lineRule="exact"/>
        <w:outlineLvl w:val="1"/>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b/>
          <w:bCs/>
          <w:sz w:val="28"/>
          <w:szCs w:val="28"/>
          <w:lang w:bidi="en-US"/>
        </w:rPr>
        <w:t>第八条 结算与付款：</w:t>
      </w:r>
    </w:p>
    <w:p w14:paraId="3A229A5D">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1.项目竣工验收合格后，按双方书面确认的实际完成工程量进行结算审计。</w:t>
      </w:r>
    </w:p>
    <w:p w14:paraId="467D5099">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1.1本工程施工方案确定后，原则上不准变更，如确需变更时，甲方应提前五天办理变更手续，书面通知乙方。</w:t>
      </w:r>
    </w:p>
    <w:p w14:paraId="11E520B9">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施工过程中，乙方如发现现场情况与施工方案不符达不到要求的，不得私自变更，应书面通知甲方，经甲方确认后实施。</w:t>
      </w:r>
    </w:p>
    <w:p w14:paraId="066B2F64">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1.2项目竣工后乙方应在10日内向甲方提交完整的施工技术资料；提交资料不符合归档要求的，在10日内将归档资料补充完整后，经验收合格后，双方签署竣工验收证书，乙方将资料移交甲方归档。如无正当理由拒不交付竣工图纸和竣工资料，甲方不予办理结算手续。</w:t>
      </w:r>
    </w:p>
    <w:p w14:paraId="2C7149CB">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2.甲方按照《工程结算审计结果认定单》中审计认定金额向乙方支付本合同价款。</w:t>
      </w:r>
    </w:p>
    <w:p w14:paraId="656A48CD">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2.1结算款：项目竣工并经甲方验收合格，签署《竣工验收单》后，乙方办理结算送审手续。经审计并出具审计认定金额后，乙方出具审定额全额增值税发票(含税9%），甲方收到全额增值税专用发票财务入账后60个工作日内支付。</w:t>
      </w:r>
    </w:p>
    <w:p w14:paraId="6C81D0ED">
      <w:pPr>
        <w:adjustRightInd w:val="0"/>
        <w:snapToGrid w:val="0"/>
        <w:spacing w:line="580" w:lineRule="exact"/>
        <w:ind w:firstLine="439" w:firstLineChars="157"/>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2.付款方式：上述款项的支付方式为银行转账或银行承兑。设备安装调试运行正常，验收合格后，乙方依据工程审计审定的结算额开具合格发票，甲方财务入账后支付合同总额的95%，剩余合同总额的5%做为质保金，质保期满无质量问题，乙方提交最终验收手续并经甲方审核无误后支付质保金（如有问题，应扣除相应部分），质保金一年。</w:t>
      </w:r>
    </w:p>
    <w:p w14:paraId="1DCCDB97">
      <w:pPr>
        <w:adjustRightInd w:val="0"/>
        <w:snapToGrid w:val="0"/>
        <w:spacing w:line="580" w:lineRule="exact"/>
        <w:jc w:val="both"/>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第九条 能源使用管理：</w:t>
      </w:r>
    </w:p>
    <w:p w14:paraId="77D3A800">
      <w:pPr>
        <w:adjustRightInd w:val="0"/>
        <w:snapToGrid w:val="0"/>
        <w:spacing w:line="580" w:lineRule="exact"/>
        <w:ind w:firstLine="437" w:firstLineChars="153"/>
        <w:jc w:val="both"/>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spacing w:val="3"/>
          <w:sz w:val="28"/>
          <w:szCs w:val="28"/>
          <w:lang w:bidi="en-US"/>
        </w:rPr>
        <w:t>本项目施工过程中由甲方负责提供水、电等能源接入及使用。</w:t>
      </w:r>
    </w:p>
    <w:p w14:paraId="5B24DFBC">
      <w:pPr>
        <w:spacing w:line="580" w:lineRule="exact"/>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第十条 设备材料供应：</w:t>
      </w:r>
    </w:p>
    <w:p w14:paraId="6D0BE306">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 本工程所使用的钢材主材等由甲方提供；乙方提供吊车机具、电焊条、氧气乙炔、油漆、安装螺栓等辅材。</w:t>
      </w:r>
    </w:p>
    <w:p w14:paraId="55B549D1">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2. 乙方供应的材料、设备和配件，都必须符合设计及甲方的要求和国家规定的技术标准,材料品牌的选用必须得到甲方的认可，不合格的产品乙方不能用于施工。</w:t>
      </w:r>
    </w:p>
    <w:p w14:paraId="26AD823E">
      <w:pPr>
        <w:spacing w:line="580" w:lineRule="exact"/>
        <w:outlineLvl w:val="1"/>
        <w:rPr>
          <w:rFonts w:hint="eastAsia" w:ascii="仿宋_GB2312" w:hAnsi="仿宋_GB2312" w:eastAsia="仿宋_GB2312" w:cs="仿宋_GB2312"/>
          <w:sz w:val="28"/>
          <w:szCs w:val="28"/>
          <w:lang w:bidi="en-US"/>
        </w:rPr>
      </w:pPr>
      <w:r>
        <w:rPr>
          <w:rFonts w:hint="eastAsia" w:ascii="仿宋_GB2312" w:hAnsi="仿宋_GB2312" w:eastAsia="仿宋_GB2312" w:cs="仿宋_GB2312"/>
          <w:b/>
          <w:bCs/>
          <w:sz w:val="28"/>
          <w:szCs w:val="28"/>
          <w:lang w:bidi="en-US"/>
        </w:rPr>
        <w:t>第十一条 项目验收与质量保证：</w:t>
      </w:r>
    </w:p>
    <w:p w14:paraId="2801C364">
      <w:pPr>
        <w:adjustRightInd w:val="0"/>
        <w:snapToGrid w:val="0"/>
        <w:spacing w:line="580" w:lineRule="exact"/>
        <w:ind w:firstLine="560" w:firstLineChars="200"/>
        <w:contextualSpacing/>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1.本项目质量标准为合格。乙方应以相关国家标准要求组织施工，甲方以施工方案、说明书和国家颁发的施工验收规范和质量检验评定标准等为依据，评定该项目的质量等级。执行标准为：</w:t>
      </w:r>
    </w:p>
    <w:p w14:paraId="58DAFC88">
      <w:pPr>
        <w:adjustRightInd w:val="0"/>
        <w:snapToGrid w:val="0"/>
        <w:spacing w:line="580" w:lineRule="exact"/>
        <w:ind w:left="890" w:leftChars="254" w:hanging="280" w:hangingChars="100"/>
        <w:contextualSpacing/>
        <w:rPr>
          <w:rFonts w:hint="eastAsia" w:ascii="仿宋_GB2312" w:hAnsi="仿宋_GB2312" w:eastAsia="仿宋_GB2312" w:cs="仿宋_GB2312"/>
          <w:smallCaps/>
          <w:sz w:val="28"/>
          <w:szCs w:val="28"/>
          <w:lang w:bidi="en-US"/>
        </w:rPr>
      </w:pPr>
      <w:r>
        <w:rPr>
          <w:rFonts w:hint="eastAsia" w:ascii="仿宋_GB2312" w:hAnsi="仿宋_GB2312" w:eastAsia="仿宋_GB2312" w:cs="仿宋_GB2312"/>
          <w:smallCaps/>
          <w:sz w:val="28"/>
          <w:szCs w:val="28"/>
          <w:lang w:bidi="en-US"/>
        </w:rPr>
        <w:t>《机械设备安装工程施工及验收通用规范》GB50231-2009</w:t>
      </w:r>
    </w:p>
    <w:p w14:paraId="326279E6">
      <w:pPr>
        <w:adjustRightInd w:val="0"/>
        <w:snapToGrid w:val="0"/>
        <w:spacing w:line="580" w:lineRule="exact"/>
        <w:ind w:firstLine="560" w:firstLineChars="200"/>
        <w:contextualSpacing/>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smallCaps/>
          <w:sz w:val="28"/>
          <w:szCs w:val="28"/>
          <w:lang w:bidi="en-US"/>
        </w:rPr>
        <w:t>《建筑电气工程施工质量验收规范》（GB50303-2015）等，有新版本按照新版执行。</w:t>
      </w:r>
    </w:p>
    <w:p w14:paraId="27FD5ABA">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2.项目竣工后5日内乙方通知甲方进行竣工验收，同时向甲方提交竣工验收自检记录，由甲方、乙方共同对所承担的施工项目进行联合验收。在竣工验收中，如发现不符合质量要求的，由乙方限期整改，费用由乙方承担。如乙方整改期限届满仍达不到合同要求，给甲方造成损失的，乙方应赔偿甲方损失。如乙方不予配合，甲方有权自行处理，因返工发生的费用和其他损失，由乙方承担。</w:t>
      </w:r>
    </w:p>
    <w:p w14:paraId="35C61BFA">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3.隐蔽项目完成后，乙方须在隐蔽前二十四小时通知甲方进行检查，未经甲方检查不得隐蔽。乙方擅自隐蔽的，甲方重新检查的费用由乙方承担；如甲方接通知后未按时到场，乙方自行检查合格后可以隐蔽。如甲方提出重新检查，检查结果不符合质量要求的，费用由乙方承担；检查结果符合质量要求的，费用由甲方承担。</w:t>
      </w:r>
    </w:p>
    <w:p w14:paraId="188CBE9F">
      <w:pPr>
        <w:spacing w:line="580" w:lineRule="exact"/>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第十二条 安全环保条款：</w:t>
      </w:r>
    </w:p>
    <w:p w14:paraId="30025424">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乙方应遵守国家法律法规和甲方有关安全生产、环境保护的管理规定。负责现场监护，随时接受甲方安全环保检查人员的监督检查。乙方施工必须随时强调安全施工，遵守甲方厂规厂纪，施工中发生的设备、人身安全事故，分清责任由责任方负责，甲方可提供医疗方便。</w:t>
      </w:r>
    </w:p>
    <w:p w14:paraId="50D7FE6F">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 xml:space="preserve">2.乙方开工前应开展危险源辨识，并制订安全措施，将措施及落实情况报甲方。特别是在生产现场开展危险作业施工，必须事先提出安全防护措施，在甲方有关部门办理批准手续后方可施工；工程施工涉及水、电、煤气及消防问题时，按甲方的安全管理规定办理相关手续并执行；执行特种作业人员必须持证上岗，上岗证复印件交甲方项目管理单位；乙方应做好现场管理工作，保证安全通道的畅通、安全防护设施正常发挥作用。 </w:t>
      </w:r>
    </w:p>
    <w:p w14:paraId="080CA7F9">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3.乙方开工前应制定防止和减少粉尘、噪声、污水等污染环境的有效措施。作业车辆装卸货物应避免泄露、遗散；施工的噪声值和噪声排放时间必须符合国家建筑施工场界噪音标准；严格按质量要求施工，保证环保设施与主体设施同步竣工验收，作好验收记录及环保工程资料的归档工作。</w:t>
      </w:r>
    </w:p>
    <w:p w14:paraId="6CFBBAA6">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4.乙方出现安全、环境问题应接受甲方安全环保部门的审查处理。发生重大伤亡事故及其它安全事故，乙方应立即通知甲方项目施工管理人员并按照有关规定上报有关部门，同时按政府有关部门规定接受处理。因乙方违反规定造成安全环保事故的，乙方应承担责任并赔偿甲方损失。</w:t>
      </w:r>
    </w:p>
    <w:p w14:paraId="383E42A9">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5.乙方应根据甲方要求签订安全合同、安全协议，缴纳安全风险抵押金。</w:t>
      </w:r>
    </w:p>
    <w:p w14:paraId="3AA7E8B1">
      <w:pPr>
        <w:spacing w:line="580" w:lineRule="exact"/>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color w:val="000000"/>
          <w:sz w:val="28"/>
          <w:szCs w:val="28"/>
          <w:lang w:bidi="en-US"/>
        </w:rPr>
        <w:t xml:space="preserve">第十三条 </w:t>
      </w:r>
      <w:r>
        <w:rPr>
          <w:rFonts w:hint="eastAsia" w:ascii="仿宋_GB2312" w:hAnsi="仿宋_GB2312" w:eastAsia="仿宋_GB2312" w:cs="仿宋_GB2312"/>
          <w:b/>
          <w:bCs/>
          <w:sz w:val="28"/>
          <w:szCs w:val="28"/>
          <w:lang w:bidi="en-US"/>
        </w:rPr>
        <w:t>违约责任：</w:t>
      </w:r>
    </w:p>
    <w:p w14:paraId="5BF86D3C">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1.因乙方原因在合同签订后规定时间内没有办理开工手续，或开工后因乙方原因造成项目拖期，乙方应每日按合同价款的5‰向甲方偿付逾期违约金。</w:t>
      </w:r>
    </w:p>
    <w:p w14:paraId="0E436DB0">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2.因乙方原因造成本项目严重偏离施工进度计划，或者严重拖延工期的，甲方有权解除合同，另选施工队伍，乙方应支付合同价款20%的违约金。违约金不足以补偿甲方损失的，乙方另行弥补一切损失。乙方接到解除合同通知后10日内与甲方共同核实已完成工程量，30日内清算完毕，否则，甲方有权单方结算。</w:t>
      </w:r>
    </w:p>
    <w:p w14:paraId="10503CE7">
      <w:pPr>
        <w:spacing w:line="580" w:lineRule="exact"/>
        <w:ind w:firstLine="658" w:firstLineChars="235"/>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3.乙方不得将所承包的项目转包或私自分包，确需分包的必须经甲方批准后方可分包，分包合同副本送甲方备案。如乙方转包或私自分包的，一经发现，甲方有权解除合同，另选施工队伍，乙方支付合同价款20%的违约金。违约金不足以补偿甲方损失的，乙方另行弥补一切损失。</w:t>
      </w:r>
    </w:p>
    <w:p w14:paraId="50DE5782">
      <w:pPr>
        <w:spacing w:line="580" w:lineRule="exact"/>
        <w:ind w:firstLine="562" w:firstLineChars="201"/>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color w:val="000000"/>
          <w:sz w:val="28"/>
          <w:szCs w:val="28"/>
          <w:lang w:bidi="en-US"/>
        </w:rPr>
        <w:t>4.竣工验收合格后90日内提交结算材料，乙方未按时间报审结算资料的，应每日按审定工程造价5‰作为逾期违约金，从合同结算额中扣除。</w:t>
      </w:r>
    </w:p>
    <w:p w14:paraId="17CE4F1F">
      <w:pPr>
        <w:spacing w:line="580" w:lineRule="exact"/>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第十五条 争议解决方式：</w:t>
      </w:r>
    </w:p>
    <w:p w14:paraId="10B0764C">
      <w:pPr>
        <w:spacing w:line="580" w:lineRule="exact"/>
        <w:ind w:firstLine="560" w:firstLineChars="200"/>
        <w:rPr>
          <w:rFonts w:hint="eastAsia" w:ascii="仿宋_GB2312" w:hAnsi="仿宋_GB2312" w:eastAsia="仿宋_GB2312" w:cs="仿宋_GB2312"/>
          <w:b/>
          <w:bCs/>
          <w:sz w:val="28"/>
          <w:szCs w:val="28"/>
          <w:lang w:bidi="en-US"/>
        </w:rPr>
      </w:pPr>
      <w:r>
        <w:rPr>
          <w:rFonts w:hint="eastAsia" w:ascii="仿宋_GB2312" w:hAnsi="仿宋_GB2312" w:eastAsia="仿宋_GB2312" w:cs="仿宋_GB2312"/>
          <w:sz w:val="28"/>
          <w:szCs w:val="28"/>
          <w:lang w:bidi="en-US"/>
        </w:rPr>
        <w:t>因本合同发生的争议，双方先友好协商，协商不成的，采用在甲方所在地法院诉讼解决。</w:t>
      </w:r>
    </w:p>
    <w:p w14:paraId="6B462880">
      <w:pPr>
        <w:spacing w:line="580" w:lineRule="exact"/>
        <w:outlineLvl w:val="1"/>
        <w:rPr>
          <w:rFonts w:hint="eastAsia" w:ascii="仿宋_GB2312" w:hAnsi="仿宋_GB2312" w:eastAsia="仿宋_GB2312" w:cs="仿宋_GB2312"/>
          <w:b/>
          <w:bCs/>
          <w:sz w:val="28"/>
          <w:szCs w:val="28"/>
          <w:lang w:bidi="en-US"/>
        </w:rPr>
      </w:pPr>
      <w:r>
        <w:rPr>
          <w:rFonts w:hint="eastAsia" w:ascii="仿宋_GB2312" w:hAnsi="仿宋_GB2312" w:eastAsia="仿宋_GB2312" w:cs="仿宋_GB2312"/>
          <w:b/>
          <w:bCs/>
          <w:sz w:val="28"/>
          <w:szCs w:val="28"/>
          <w:lang w:bidi="en-US"/>
        </w:rPr>
        <w:t>第十六条 其它：</w:t>
      </w:r>
    </w:p>
    <w:p w14:paraId="1CC55228">
      <w:pPr>
        <w:spacing w:line="580" w:lineRule="exact"/>
        <w:ind w:firstLine="560" w:firstLineChars="200"/>
        <w:rPr>
          <w:rFonts w:hint="eastAsia" w:ascii="仿宋_GB2312" w:hAnsi="仿宋_GB2312" w:eastAsia="仿宋_GB2312" w:cs="仿宋_GB2312"/>
          <w:sz w:val="28"/>
          <w:szCs w:val="28"/>
          <w:lang w:bidi="en-US"/>
        </w:rPr>
      </w:pPr>
      <w:r>
        <w:rPr>
          <w:rFonts w:hint="eastAsia" w:ascii="仿宋_GB2312" w:hAnsi="仿宋_GB2312" w:eastAsia="仿宋_GB2312" w:cs="仿宋_GB2312"/>
          <w:sz w:val="28"/>
          <w:szCs w:val="28"/>
          <w:lang w:bidi="en-US"/>
        </w:rPr>
        <w:t>1. 施工中需要工程量签证的，甲方负责签证单审核并签字认可，签字认可后的签证单乙方不得擅自改动。擅自改动的，按照添加的工程量的双倍价款扣罚。签证单一式七份。</w:t>
      </w:r>
    </w:p>
    <w:p w14:paraId="682FC299">
      <w:pPr>
        <w:spacing w:line="580" w:lineRule="exact"/>
        <w:ind w:firstLine="560" w:firstLineChars="200"/>
        <w:rPr>
          <w:rFonts w:hint="eastAsia" w:ascii="仿宋_GB2312" w:hAnsi="仿宋_GB2312" w:eastAsia="仿宋_GB2312" w:cs="仿宋_GB2312"/>
          <w:sz w:val="28"/>
          <w:szCs w:val="28"/>
          <w:lang w:bidi="en-US"/>
        </w:rPr>
      </w:pPr>
      <w:r>
        <w:rPr>
          <w:rFonts w:hint="eastAsia" w:ascii="仿宋_GB2312" w:hAnsi="仿宋_GB2312" w:eastAsia="仿宋_GB2312" w:cs="仿宋_GB2312"/>
          <w:sz w:val="28"/>
          <w:szCs w:val="28"/>
          <w:lang w:bidi="en-US"/>
        </w:rPr>
        <w:t>2. 本项目甲方派</w:t>
      </w:r>
      <w:r>
        <w:rPr>
          <w:rFonts w:hint="eastAsia" w:ascii="仿宋_GB2312" w:hAnsi="仿宋_GB2312" w:eastAsia="仿宋_GB2312" w:cs="仿宋_GB2312"/>
          <w:sz w:val="28"/>
          <w:szCs w:val="28"/>
          <w:u w:val="single"/>
          <w:lang w:bidi="en-US"/>
        </w:rPr>
        <w:t xml:space="preserve">         </w:t>
      </w:r>
      <w:r>
        <w:rPr>
          <w:rFonts w:hint="eastAsia" w:ascii="仿宋_GB2312" w:hAnsi="仿宋_GB2312" w:eastAsia="仿宋_GB2312" w:cs="仿宋_GB2312"/>
          <w:sz w:val="28"/>
          <w:szCs w:val="28"/>
          <w:lang w:bidi="en-US"/>
        </w:rPr>
        <w:t>为项目管理负责人，（身份证号：                   ）；乙方派（身份证号：                   ）为项目负责人，共同履行合同各项条款。</w:t>
      </w:r>
    </w:p>
    <w:p w14:paraId="252EDEE3">
      <w:pPr>
        <w:adjustRightInd w:val="0"/>
        <w:snapToGrid w:val="0"/>
        <w:spacing w:line="580" w:lineRule="exact"/>
        <w:ind w:firstLine="560" w:firstLineChars="200"/>
        <w:rPr>
          <w:rFonts w:hint="eastAsia" w:ascii="仿宋_GB2312" w:hAnsi="仿宋_GB2312" w:eastAsia="仿宋_GB2312" w:cs="仿宋_GB2312"/>
          <w:color w:val="000000"/>
          <w:sz w:val="28"/>
          <w:szCs w:val="28"/>
          <w:lang w:bidi="en-US"/>
        </w:rPr>
      </w:pPr>
      <w:r>
        <w:rPr>
          <w:rFonts w:hint="eastAsia" w:ascii="仿宋_GB2312" w:hAnsi="仿宋_GB2312" w:eastAsia="仿宋_GB2312" w:cs="仿宋_GB2312"/>
          <w:sz w:val="28"/>
          <w:szCs w:val="28"/>
          <w:lang w:bidi="en-US"/>
        </w:rPr>
        <w:t>3. 本项目施工产生的拆除垃圾由乙方负责清运处理。若因乙方违规清运施工垃圾被查处，乙方承担一切后果并赔偿因此给甲方造成的所有损失。</w:t>
      </w:r>
    </w:p>
    <w:p w14:paraId="0B743DEE">
      <w:pPr>
        <w:spacing w:line="580" w:lineRule="exact"/>
        <w:ind w:firstLine="560" w:firstLineChars="200"/>
        <w:rPr>
          <w:rFonts w:hint="eastAsia" w:ascii="仿宋_GB2312" w:hAnsi="仿宋_GB2312" w:eastAsia="仿宋_GB2312" w:cs="仿宋_GB2312"/>
          <w:sz w:val="28"/>
          <w:szCs w:val="28"/>
          <w:lang w:bidi="en-US"/>
        </w:rPr>
      </w:pPr>
      <w:r>
        <w:rPr>
          <w:rFonts w:hint="eastAsia" w:ascii="仿宋_GB2312" w:hAnsi="仿宋_GB2312" w:eastAsia="仿宋_GB2312" w:cs="仿宋_GB2312"/>
          <w:sz w:val="28"/>
          <w:szCs w:val="28"/>
          <w:lang w:bidi="en-US"/>
        </w:rPr>
        <w:t>4.本合同一式肆份，甲方和乙方各执贰份，双方签字且盖章之日起生效。</w:t>
      </w:r>
    </w:p>
    <w:p w14:paraId="6F6924CF">
      <w:pPr>
        <w:spacing w:line="580" w:lineRule="exact"/>
        <w:ind w:firstLine="560" w:firstLineChars="200"/>
        <w:rPr>
          <w:rFonts w:hint="eastAsia" w:ascii="仿宋_GB2312" w:hAnsi="仿宋_GB2312" w:eastAsia="仿宋_GB2312" w:cs="仿宋_GB2312"/>
          <w:sz w:val="28"/>
          <w:szCs w:val="28"/>
          <w:lang w:bidi="en-US"/>
        </w:rPr>
      </w:pPr>
      <w:r>
        <w:rPr>
          <w:rFonts w:hint="eastAsia" w:ascii="仿宋_GB2312" w:hAnsi="仿宋_GB2312" w:eastAsia="仿宋_GB2312" w:cs="仿宋_GB2312"/>
          <w:sz w:val="28"/>
          <w:szCs w:val="28"/>
          <w:lang w:bidi="en-US"/>
        </w:rPr>
        <w:t>以下无内容。</w:t>
      </w:r>
    </w:p>
    <w:p w14:paraId="02DB9AFC">
      <w:pPr>
        <w:spacing w:line="580" w:lineRule="exact"/>
        <w:ind w:firstLine="560" w:firstLineChars="200"/>
        <w:rPr>
          <w:rFonts w:hint="eastAsia" w:ascii="仿宋_GB2312" w:hAnsi="仿宋_GB2312" w:eastAsia="仿宋_GB2312" w:cs="仿宋_GB2312"/>
          <w:sz w:val="28"/>
          <w:szCs w:val="28"/>
          <w:lang w:bidi="en-US"/>
        </w:rPr>
      </w:pPr>
      <w:r>
        <w:rPr>
          <w:rFonts w:hint="eastAsia" w:ascii="仿宋_GB2312" w:hAnsi="仿宋_GB2312" w:eastAsia="仿宋_GB2312" w:cs="仿宋_GB2312"/>
          <w:sz w:val="28"/>
          <w:szCs w:val="28"/>
          <w:lang w:bidi="en-US"/>
        </w:rPr>
        <w:t>附件：廉洁协议书</w:t>
      </w:r>
    </w:p>
    <w:tbl>
      <w:tblPr>
        <w:tblStyle w:val="10"/>
        <w:tblW w:w="9875" w:type="dxa"/>
        <w:jc w:val="center"/>
        <w:tblLayout w:type="fixed"/>
        <w:tblCellMar>
          <w:top w:w="0" w:type="dxa"/>
          <w:left w:w="0" w:type="dxa"/>
          <w:bottom w:w="0" w:type="dxa"/>
          <w:right w:w="0" w:type="dxa"/>
        </w:tblCellMar>
      </w:tblPr>
      <w:tblGrid>
        <w:gridCol w:w="4905"/>
        <w:gridCol w:w="4970"/>
      </w:tblGrid>
      <w:tr w14:paraId="69545E57">
        <w:tblPrEx>
          <w:tblCellMar>
            <w:top w:w="0" w:type="dxa"/>
            <w:left w:w="0" w:type="dxa"/>
            <w:bottom w:w="0" w:type="dxa"/>
            <w:right w:w="0" w:type="dxa"/>
          </w:tblCellMar>
        </w:tblPrEx>
        <w:trPr>
          <w:trHeight w:val="1134" w:hRule="atLeast"/>
          <w:jc w:val="center"/>
        </w:trPr>
        <w:tc>
          <w:tcPr>
            <w:tcW w:w="4905" w:type="dxa"/>
            <w:noWrap w:val="0"/>
            <w:vAlign w:val="center"/>
          </w:tcPr>
          <w:p w14:paraId="400450FF">
            <w:pPr>
              <w:widowControl w:val="0"/>
              <w:tabs>
                <w:tab w:val="left" w:pos="851"/>
              </w:tabs>
              <w:spacing w:after="80" w:line="420" w:lineRule="exact"/>
              <w:jc w:val="both"/>
              <w:outlineLvl w:val="3"/>
              <w:rPr>
                <w:rFonts w:hint="eastAsia" w:ascii="仿宋" w:hAnsi="仿宋" w:eastAsia="仿宋" w:cs="仿宋"/>
                <w:sz w:val="28"/>
                <w:szCs w:val="28"/>
              </w:rPr>
            </w:pPr>
            <w:r>
              <w:rPr>
                <w:rFonts w:hint="eastAsia" w:ascii="仿宋" w:hAnsi="仿宋" w:eastAsia="仿宋" w:cs="仿宋"/>
                <w:sz w:val="28"/>
                <w:szCs w:val="28"/>
              </w:rPr>
              <w:t>甲方（盖章）：济南鲍德冶金石灰石</w:t>
            </w:r>
          </w:p>
          <w:p w14:paraId="2FC07CB4">
            <w:pPr>
              <w:widowControl w:val="0"/>
              <w:tabs>
                <w:tab w:val="left" w:pos="851"/>
              </w:tabs>
              <w:spacing w:after="80" w:line="420" w:lineRule="exact"/>
              <w:ind w:firstLine="2520" w:firstLineChars="900"/>
              <w:jc w:val="both"/>
              <w:outlineLvl w:val="3"/>
              <w:rPr>
                <w:rFonts w:hint="eastAsia" w:ascii="仿宋" w:hAnsi="仿宋" w:eastAsia="仿宋" w:cs="仿宋"/>
                <w:sz w:val="28"/>
                <w:szCs w:val="28"/>
                <w:lang w:eastAsia="en-US"/>
              </w:rPr>
            </w:pPr>
            <w:r>
              <w:rPr>
                <w:rFonts w:hint="eastAsia" w:ascii="仿宋" w:hAnsi="仿宋" w:eastAsia="仿宋" w:cs="仿宋"/>
                <w:sz w:val="28"/>
                <w:szCs w:val="28"/>
              </w:rPr>
              <w:t>有限公司</w:t>
            </w:r>
            <w:r>
              <w:rPr>
                <w:rFonts w:hint="eastAsia" w:ascii="仿宋" w:hAnsi="仿宋" w:eastAsia="仿宋" w:cs="仿宋"/>
                <w:sz w:val="28"/>
                <w:szCs w:val="28"/>
                <w:lang w:eastAsia="en-US"/>
              </w:rPr>
              <w:t xml:space="preserve">            </w:t>
            </w:r>
          </w:p>
        </w:tc>
        <w:tc>
          <w:tcPr>
            <w:tcW w:w="4970" w:type="dxa"/>
            <w:noWrap w:val="0"/>
            <w:vAlign w:val="center"/>
          </w:tcPr>
          <w:p w14:paraId="685A8F96">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 xml:space="preserve">乙方（盖章）： </w:t>
            </w:r>
          </w:p>
        </w:tc>
      </w:tr>
      <w:tr w14:paraId="56F28503">
        <w:tblPrEx>
          <w:tblCellMar>
            <w:top w:w="0" w:type="dxa"/>
            <w:left w:w="0" w:type="dxa"/>
            <w:bottom w:w="0" w:type="dxa"/>
            <w:right w:w="0" w:type="dxa"/>
          </w:tblCellMar>
        </w:tblPrEx>
        <w:trPr>
          <w:trHeight w:val="712" w:hRule="atLeast"/>
          <w:jc w:val="center"/>
        </w:trPr>
        <w:tc>
          <w:tcPr>
            <w:tcW w:w="4905" w:type="dxa"/>
            <w:noWrap w:val="0"/>
            <w:vAlign w:val="center"/>
          </w:tcPr>
          <w:p w14:paraId="5BA079BF">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3124DC81">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 xml:space="preserve">                            </w:t>
            </w:r>
          </w:p>
        </w:tc>
        <w:tc>
          <w:tcPr>
            <w:tcW w:w="4970" w:type="dxa"/>
            <w:noWrap w:val="0"/>
            <w:vAlign w:val="center"/>
          </w:tcPr>
          <w:p w14:paraId="407A7448">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法定代表人（签字）：</w:t>
            </w:r>
          </w:p>
          <w:p w14:paraId="30CBBF88">
            <w:pPr>
              <w:widowControl w:val="0"/>
              <w:tabs>
                <w:tab w:val="left" w:pos="851"/>
              </w:tabs>
              <w:spacing w:after="80" w:line="420" w:lineRule="exact"/>
              <w:ind w:left="851" w:hanging="851"/>
              <w:jc w:val="both"/>
              <w:outlineLvl w:val="3"/>
              <w:rPr>
                <w:rFonts w:hint="eastAsia" w:ascii="仿宋" w:hAnsi="仿宋" w:eastAsia="仿宋" w:cs="仿宋"/>
                <w:sz w:val="28"/>
                <w:szCs w:val="28"/>
              </w:rPr>
            </w:pPr>
          </w:p>
        </w:tc>
      </w:tr>
      <w:tr w14:paraId="4333186C">
        <w:tblPrEx>
          <w:tblCellMar>
            <w:top w:w="0" w:type="dxa"/>
            <w:left w:w="0" w:type="dxa"/>
            <w:bottom w:w="0" w:type="dxa"/>
            <w:right w:w="0" w:type="dxa"/>
          </w:tblCellMar>
        </w:tblPrEx>
        <w:trPr>
          <w:trHeight w:val="711" w:hRule="atLeast"/>
          <w:jc w:val="center"/>
        </w:trPr>
        <w:tc>
          <w:tcPr>
            <w:tcW w:w="4905" w:type="dxa"/>
            <w:noWrap w:val="0"/>
            <w:vAlign w:val="center"/>
          </w:tcPr>
          <w:p w14:paraId="2DF829B6">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 xml:space="preserve">委托代理人（签字）：                             </w:t>
            </w:r>
          </w:p>
        </w:tc>
        <w:tc>
          <w:tcPr>
            <w:tcW w:w="4970" w:type="dxa"/>
            <w:noWrap w:val="0"/>
            <w:vAlign w:val="center"/>
          </w:tcPr>
          <w:p w14:paraId="0B202205">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委托代理人（签字）：</w:t>
            </w:r>
          </w:p>
        </w:tc>
      </w:tr>
      <w:tr w14:paraId="0CFC7CA3">
        <w:tblPrEx>
          <w:tblCellMar>
            <w:top w:w="0" w:type="dxa"/>
            <w:left w:w="0" w:type="dxa"/>
            <w:bottom w:w="0" w:type="dxa"/>
            <w:right w:w="0" w:type="dxa"/>
          </w:tblCellMar>
        </w:tblPrEx>
        <w:trPr>
          <w:trHeight w:val="630" w:hRule="atLeast"/>
          <w:jc w:val="center"/>
        </w:trPr>
        <w:tc>
          <w:tcPr>
            <w:tcW w:w="4905" w:type="dxa"/>
            <w:noWrap w:val="0"/>
            <w:vAlign w:val="center"/>
          </w:tcPr>
          <w:p w14:paraId="68EFDEC3">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开户行: 农行章丘支行埠村分行</w:t>
            </w:r>
          </w:p>
        </w:tc>
        <w:tc>
          <w:tcPr>
            <w:tcW w:w="4970" w:type="dxa"/>
            <w:noWrap w:val="0"/>
            <w:vAlign w:val="center"/>
          </w:tcPr>
          <w:p w14:paraId="3027509B">
            <w:pPr>
              <w:widowControl w:val="0"/>
              <w:tabs>
                <w:tab w:val="left" w:pos="851"/>
              </w:tabs>
              <w:spacing w:after="80" w:line="420" w:lineRule="exact"/>
              <w:ind w:left="851" w:hanging="851"/>
              <w:jc w:val="both"/>
              <w:outlineLvl w:val="3"/>
              <w:rPr>
                <w:rFonts w:hint="eastAsia" w:ascii="仿宋" w:hAnsi="仿宋" w:eastAsia="仿宋" w:cs="仿宋"/>
                <w:sz w:val="28"/>
                <w:szCs w:val="28"/>
                <w:lang w:eastAsia="en-US"/>
              </w:rPr>
            </w:pPr>
            <w:r>
              <w:rPr>
                <w:rFonts w:hint="eastAsia" w:ascii="仿宋" w:hAnsi="仿宋" w:eastAsia="仿宋" w:cs="仿宋"/>
                <w:sz w:val="28"/>
                <w:szCs w:val="28"/>
                <w:lang w:eastAsia="en-US"/>
              </w:rPr>
              <w:t xml:space="preserve">开户行: </w:t>
            </w:r>
          </w:p>
        </w:tc>
      </w:tr>
      <w:tr w14:paraId="3A30F99A">
        <w:tblPrEx>
          <w:tblCellMar>
            <w:top w:w="0" w:type="dxa"/>
            <w:left w:w="0" w:type="dxa"/>
            <w:bottom w:w="0" w:type="dxa"/>
            <w:right w:w="0" w:type="dxa"/>
          </w:tblCellMar>
        </w:tblPrEx>
        <w:trPr>
          <w:trHeight w:val="671" w:hRule="atLeast"/>
          <w:jc w:val="center"/>
        </w:trPr>
        <w:tc>
          <w:tcPr>
            <w:tcW w:w="4905" w:type="dxa"/>
            <w:noWrap w:val="0"/>
            <w:vAlign w:val="center"/>
          </w:tcPr>
          <w:p w14:paraId="63352B07">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lang w:eastAsia="en-US"/>
              </w:rPr>
              <w:t>账号：</w:t>
            </w:r>
            <w:r>
              <w:rPr>
                <w:rFonts w:hint="eastAsia" w:ascii="仿宋" w:hAnsi="仿宋" w:eastAsia="仿宋" w:cs="仿宋"/>
                <w:bCs/>
                <w:kern w:val="2"/>
                <w:sz w:val="28"/>
                <w:szCs w:val="28"/>
              </w:rPr>
              <w:t>15-137301040002949</w:t>
            </w:r>
          </w:p>
        </w:tc>
        <w:tc>
          <w:tcPr>
            <w:tcW w:w="4970" w:type="dxa"/>
            <w:noWrap w:val="0"/>
            <w:vAlign w:val="center"/>
          </w:tcPr>
          <w:p w14:paraId="6313A288">
            <w:pPr>
              <w:widowControl w:val="0"/>
              <w:tabs>
                <w:tab w:val="left" w:pos="851"/>
              </w:tabs>
              <w:spacing w:after="80" w:line="420" w:lineRule="exact"/>
              <w:ind w:left="851" w:hanging="851"/>
              <w:jc w:val="both"/>
              <w:outlineLvl w:val="3"/>
              <w:rPr>
                <w:rFonts w:hint="eastAsia" w:ascii="仿宋" w:hAnsi="仿宋" w:eastAsia="仿宋" w:cs="仿宋"/>
                <w:sz w:val="28"/>
                <w:szCs w:val="28"/>
                <w:lang w:eastAsia="en-US"/>
              </w:rPr>
            </w:pPr>
            <w:r>
              <w:rPr>
                <w:rFonts w:hint="eastAsia" w:ascii="仿宋" w:hAnsi="仿宋" w:eastAsia="仿宋" w:cs="仿宋"/>
                <w:sz w:val="28"/>
                <w:szCs w:val="28"/>
                <w:lang w:eastAsia="en-US"/>
              </w:rPr>
              <w:t>账号：</w:t>
            </w:r>
          </w:p>
        </w:tc>
      </w:tr>
      <w:tr w14:paraId="6250665A">
        <w:tblPrEx>
          <w:tblCellMar>
            <w:top w:w="0" w:type="dxa"/>
            <w:left w:w="0" w:type="dxa"/>
            <w:bottom w:w="0" w:type="dxa"/>
            <w:right w:w="0" w:type="dxa"/>
          </w:tblCellMar>
        </w:tblPrEx>
        <w:trPr>
          <w:trHeight w:val="671" w:hRule="atLeast"/>
          <w:jc w:val="center"/>
        </w:trPr>
        <w:tc>
          <w:tcPr>
            <w:tcW w:w="4905" w:type="dxa"/>
            <w:noWrap w:val="0"/>
            <w:vAlign w:val="center"/>
          </w:tcPr>
          <w:p w14:paraId="37DD8570">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lang w:eastAsia="en-US"/>
              </w:rPr>
              <w:t>税务登记证号：91370181</w:t>
            </w:r>
            <w:r>
              <w:rPr>
                <w:rFonts w:hint="eastAsia" w:ascii="仿宋" w:hAnsi="仿宋" w:eastAsia="仿宋" w:cs="仿宋"/>
                <w:sz w:val="28"/>
                <w:szCs w:val="28"/>
              </w:rPr>
              <w:t>755442659P</w:t>
            </w:r>
          </w:p>
        </w:tc>
        <w:tc>
          <w:tcPr>
            <w:tcW w:w="4970" w:type="dxa"/>
            <w:noWrap w:val="0"/>
            <w:vAlign w:val="center"/>
          </w:tcPr>
          <w:p w14:paraId="325330D3">
            <w:pPr>
              <w:widowControl w:val="0"/>
              <w:tabs>
                <w:tab w:val="left" w:pos="851"/>
              </w:tabs>
              <w:spacing w:after="80" w:line="420" w:lineRule="exact"/>
              <w:ind w:left="851" w:hanging="851"/>
              <w:jc w:val="both"/>
              <w:outlineLvl w:val="3"/>
              <w:rPr>
                <w:rFonts w:hint="eastAsia" w:ascii="仿宋" w:hAnsi="仿宋" w:eastAsia="仿宋" w:cs="仿宋"/>
                <w:sz w:val="28"/>
                <w:szCs w:val="28"/>
                <w:lang w:eastAsia="en-US"/>
              </w:rPr>
            </w:pPr>
            <w:r>
              <w:rPr>
                <w:rFonts w:hint="eastAsia" w:ascii="仿宋" w:hAnsi="仿宋" w:eastAsia="仿宋" w:cs="仿宋"/>
                <w:sz w:val="28"/>
                <w:szCs w:val="28"/>
                <w:lang w:eastAsia="en-US"/>
              </w:rPr>
              <w:t>税务登记证号：</w:t>
            </w:r>
          </w:p>
        </w:tc>
      </w:tr>
      <w:tr w14:paraId="3BB501ED">
        <w:tblPrEx>
          <w:tblCellMar>
            <w:top w:w="0" w:type="dxa"/>
            <w:left w:w="0" w:type="dxa"/>
            <w:bottom w:w="0" w:type="dxa"/>
            <w:right w:w="0" w:type="dxa"/>
          </w:tblCellMar>
        </w:tblPrEx>
        <w:trPr>
          <w:trHeight w:val="725" w:hRule="atLeast"/>
          <w:jc w:val="center"/>
        </w:trPr>
        <w:tc>
          <w:tcPr>
            <w:tcW w:w="4905" w:type="dxa"/>
            <w:noWrap w:val="0"/>
            <w:vAlign w:val="center"/>
          </w:tcPr>
          <w:p w14:paraId="62AA7AB6">
            <w:pPr>
              <w:widowControl w:val="0"/>
              <w:tabs>
                <w:tab w:val="left" w:pos="851"/>
              </w:tabs>
              <w:spacing w:after="80" w:line="420" w:lineRule="exact"/>
              <w:ind w:left="851" w:hanging="851"/>
              <w:jc w:val="both"/>
              <w:outlineLvl w:val="3"/>
              <w:rPr>
                <w:rFonts w:hint="eastAsia" w:ascii="仿宋" w:hAnsi="仿宋" w:eastAsia="仿宋" w:cs="仿宋"/>
                <w:sz w:val="28"/>
                <w:szCs w:val="28"/>
              </w:rPr>
            </w:pPr>
            <w:r>
              <w:rPr>
                <w:rFonts w:hint="eastAsia" w:ascii="仿宋" w:hAnsi="仿宋" w:eastAsia="仿宋" w:cs="仿宋"/>
                <w:sz w:val="28"/>
                <w:szCs w:val="28"/>
              </w:rPr>
              <w:t>地址：章丘区埠村街道办事处</w:t>
            </w:r>
          </w:p>
        </w:tc>
        <w:tc>
          <w:tcPr>
            <w:tcW w:w="4970" w:type="dxa"/>
            <w:noWrap w:val="0"/>
            <w:vAlign w:val="top"/>
          </w:tcPr>
          <w:p w14:paraId="49BA857B">
            <w:pPr>
              <w:widowControl w:val="0"/>
              <w:tabs>
                <w:tab w:val="left" w:pos="851"/>
              </w:tabs>
              <w:spacing w:after="80" w:line="420" w:lineRule="exact"/>
              <w:ind w:left="851" w:hanging="851"/>
              <w:jc w:val="both"/>
              <w:outlineLvl w:val="3"/>
              <w:rPr>
                <w:rFonts w:hint="eastAsia" w:ascii="仿宋" w:hAnsi="仿宋" w:eastAsia="仿宋" w:cs="仿宋"/>
                <w:sz w:val="28"/>
                <w:szCs w:val="28"/>
                <w:lang w:eastAsia="en-US"/>
              </w:rPr>
            </w:pPr>
            <w:r>
              <w:rPr>
                <w:rFonts w:hint="eastAsia" w:ascii="仿宋" w:hAnsi="仿宋" w:eastAsia="仿宋" w:cs="仿宋"/>
                <w:sz w:val="28"/>
                <w:szCs w:val="28"/>
                <w:lang w:eastAsia="en-US"/>
              </w:rPr>
              <w:t xml:space="preserve">地址： </w:t>
            </w:r>
          </w:p>
        </w:tc>
      </w:tr>
      <w:tr w14:paraId="30C86983">
        <w:tblPrEx>
          <w:tblCellMar>
            <w:top w:w="0" w:type="dxa"/>
            <w:left w:w="0" w:type="dxa"/>
            <w:bottom w:w="0" w:type="dxa"/>
            <w:right w:w="0" w:type="dxa"/>
          </w:tblCellMar>
        </w:tblPrEx>
        <w:trPr>
          <w:trHeight w:val="715" w:hRule="atLeast"/>
          <w:jc w:val="center"/>
        </w:trPr>
        <w:tc>
          <w:tcPr>
            <w:tcW w:w="9875" w:type="dxa"/>
            <w:gridSpan w:val="2"/>
            <w:noWrap w:val="0"/>
            <w:vAlign w:val="center"/>
          </w:tcPr>
          <w:p w14:paraId="43CBAE7E">
            <w:pPr>
              <w:widowControl w:val="0"/>
              <w:tabs>
                <w:tab w:val="left" w:pos="851"/>
              </w:tabs>
              <w:spacing w:after="80" w:line="420" w:lineRule="exact"/>
              <w:ind w:left="851" w:hanging="851"/>
              <w:jc w:val="right"/>
              <w:outlineLvl w:val="3"/>
              <w:rPr>
                <w:rFonts w:hint="eastAsia" w:ascii="仿宋" w:hAnsi="仿宋" w:eastAsia="仿宋" w:cs="仿宋"/>
                <w:sz w:val="28"/>
                <w:szCs w:val="28"/>
                <w:lang w:eastAsia="en-US"/>
              </w:rPr>
            </w:pPr>
            <w:r>
              <w:rPr>
                <w:rFonts w:hint="eastAsia" w:ascii="仿宋" w:hAnsi="仿宋" w:eastAsia="仿宋" w:cs="仿宋"/>
                <w:sz w:val="28"/>
                <w:szCs w:val="28"/>
                <w:lang w:eastAsia="en-US"/>
              </w:rPr>
              <w:t xml:space="preserve">签订日期：   </w:t>
            </w:r>
            <w:r>
              <w:rPr>
                <w:rFonts w:hint="eastAsia" w:ascii="仿宋" w:hAnsi="仿宋" w:eastAsia="仿宋" w:cs="仿宋"/>
                <w:sz w:val="28"/>
                <w:szCs w:val="28"/>
              </w:rPr>
              <w:t xml:space="preserve"> </w:t>
            </w:r>
            <w:r>
              <w:rPr>
                <w:rFonts w:hint="eastAsia" w:ascii="仿宋" w:hAnsi="仿宋" w:eastAsia="仿宋" w:cs="仿宋"/>
                <w:sz w:val="28"/>
                <w:szCs w:val="28"/>
                <w:lang w:eastAsia="en-US"/>
              </w:rPr>
              <w:t>年   月   日</w:t>
            </w:r>
          </w:p>
        </w:tc>
      </w:tr>
    </w:tbl>
    <w:p w14:paraId="2962E037">
      <w:pPr>
        <w:spacing w:after="200" w:line="276" w:lineRule="auto"/>
        <w:rPr>
          <w:rFonts w:ascii="Times New Roman" w:hAnsi="Times New Roman" w:cs="Times New Roman"/>
          <w:sz w:val="22"/>
          <w:szCs w:val="22"/>
          <w:lang w:bidi="en-US"/>
        </w:rPr>
      </w:pPr>
    </w:p>
    <w:bookmarkEnd w:id="120"/>
    <w:p w14:paraId="2BDC47F2">
      <w:pPr>
        <w:pStyle w:val="19"/>
        <w:ind w:left="0" w:firstLine="480" w:firstLineChars="200"/>
        <w:jc w:val="left"/>
      </w:pPr>
      <w:r>
        <w:rPr>
          <w:rFonts w:hint="eastAsia" w:cs="仿宋"/>
          <w:szCs w:val="20"/>
        </w:rPr>
        <w:t>注：</w:t>
      </w:r>
      <w:r>
        <w:rPr>
          <w:rFonts w:hint="eastAsia"/>
          <w:szCs w:val="22"/>
        </w:rPr>
        <w:t>招标文件中的合同条款为主要条款，双方的权利义务以未来签订的商务合同为准。未来签订的商务合同的条款存在与本招标文件不一致的地方，但不会对实质性内容进行改变。</w:t>
      </w:r>
      <w:bookmarkEnd w:id="121"/>
    </w:p>
    <w:p w14:paraId="25836ACE">
      <w:pPr>
        <w:pStyle w:val="14"/>
        <w:spacing w:before="156"/>
      </w:pPr>
    </w:p>
    <w:p w14:paraId="55AD7F37">
      <w:pPr>
        <w:pStyle w:val="15"/>
        <w:widowControl/>
        <w:spacing w:beforeLines="0" w:line="300" w:lineRule="auto"/>
        <w:rPr>
          <w:color w:val="000000"/>
          <w:sz w:val="36"/>
          <w:szCs w:val="36"/>
        </w:rPr>
      </w:pPr>
      <w:r>
        <w:rPr>
          <w:rFonts w:hint="eastAsia"/>
          <w:color w:val="000000"/>
          <w:sz w:val="36"/>
          <w:szCs w:val="36"/>
        </w:rPr>
        <w:br w:type="page"/>
      </w:r>
      <w:r>
        <w:rPr>
          <w:rFonts w:hint="eastAsia"/>
          <w:color w:val="000000"/>
          <w:sz w:val="36"/>
          <w:szCs w:val="36"/>
        </w:rPr>
        <w:t>第四章</w:t>
      </w:r>
      <w:r>
        <w:rPr>
          <w:color w:val="000000"/>
          <w:sz w:val="36"/>
          <w:szCs w:val="36"/>
        </w:rPr>
        <w:t xml:space="preserve"> </w:t>
      </w:r>
      <w:r>
        <w:rPr>
          <w:rFonts w:hint="eastAsia"/>
          <w:color w:val="000000"/>
          <w:sz w:val="36"/>
          <w:szCs w:val="36"/>
        </w:rPr>
        <w:t>投标文件格式及内容</w:t>
      </w:r>
    </w:p>
    <w:p w14:paraId="1FB6C92F">
      <w:pPr>
        <w:autoSpaceDE w:val="0"/>
        <w:autoSpaceDN w:val="0"/>
        <w:adjustRightInd w:val="0"/>
        <w:spacing w:line="300" w:lineRule="auto"/>
        <w:ind w:firstLine="3360" w:firstLineChars="1400"/>
        <w:rPr>
          <w:rFonts w:ascii="Times New Roman" w:hAnsi="Times New Roman" w:eastAsia="黑体"/>
          <w:color w:val="000000"/>
          <w:shd w:val="clear" w:color="auto" w:fill="FFFFFF"/>
        </w:rPr>
      </w:pPr>
    </w:p>
    <w:p w14:paraId="5CD09452">
      <w:pPr>
        <w:autoSpaceDE w:val="0"/>
        <w:autoSpaceDN w:val="0"/>
        <w:adjustRightInd w:val="0"/>
        <w:spacing w:line="300" w:lineRule="auto"/>
        <w:ind w:firstLine="6160" w:firstLineChars="1400"/>
        <w:jc w:val="right"/>
        <w:rPr>
          <w:rFonts w:ascii="Times New Roman" w:hAnsi="Times New Roman" w:eastAsia="黑体"/>
          <w:color w:val="000000"/>
          <w:sz w:val="44"/>
          <w:szCs w:val="44"/>
        </w:rPr>
      </w:pPr>
      <w:r>
        <w:rPr>
          <w:rFonts w:hint="eastAsia" w:ascii="Times New Roman" w:hAnsi="Times New Roman" w:eastAsia="黑体"/>
          <w:color w:val="000000"/>
          <w:sz w:val="44"/>
          <w:szCs w:val="44"/>
          <w:bdr w:val="single" w:color="auto" w:sz="4" w:space="0"/>
        </w:rPr>
        <w:t>正本</w:t>
      </w:r>
      <w:r>
        <w:rPr>
          <w:rFonts w:ascii="Times New Roman" w:hAnsi="Times New Roman" w:eastAsia="黑体"/>
          <w:color w:val="000000"/>
          <w:sz w:val="44"/>
          <w:szCs w:val="44"/>
          <w:bdr w:val="single" w:color="auto" w:sz="4" w:space="0"/>
        </w:rPr>
        <w:t>/</w:t>
      </w:r>
      <w:r>
        <w:rPr>
          <w:rFonts w:hint="eastAsia" w:ascii="Times New Roman" w:hAnsi="Times New Roman" w:eastAsia="黑体"/>
          <w:color w:val="000000"/>
          <w:sz w:val="44"/>
          <w:szCs w:val="44"/>
          <w:bdr w:val="single" w:color="auto" w:sz="4" w:space="0"/>
        </w:rPr>
        <w:t>副本</w:t>
      </w:r>
    </w:p>
    <w:p w14:paraId="56161CCF">
      <w:pPr>
        <w:spacing w:line="300" w:lineRule="auto"/>
        <w:rPr>
          <w:rFonts w:ascii="Times New Roman" w:hAnsi="Times New Roman"/>
          <w:color w:val="000000"/>
          <w:szCs w:val="21"/>
        </w:rPr>
      </w:pPr>
    </w:p>
    <w:p w14:paraId="420FC529">
      <w:pPr>
        <w:spacing w:line="300" w:lineRule="auto"/>
        <w:jc w:val="center"/>
        <w:rPr>
          <w:rFonts w:ascii="Times New Roman" w:hAnsi="Times New Roman" w:eastAsia="黑体"/>
          <w:color w:val="000000"/>
          <w:sz w:val="36"/>
          <w:szCs w:val="36"/>
        </w:rPr>
      </w:pPr>
      <w:r>
        <w:rPr>
          <w:rFonts w:ascii="Times New Roman" w:hAnsi="Times New Roman" w:eastAsia="黑体"/>
          <w:color w:val="000000"/>
          <w:sz w:val="36"/>
          <w:szCs w:val="36"/>
          <w:u w:val="single"/>
        </w:rPr>
        <w:t xml:space="preserve">                      </w:t>
      </w:r>
      <w:r>
        <w:rPr>
          <w:rFonts w:hint="eastAsia" w:ascii="Times New Roman" w:hAnsi="Times New Roman" w:eastAsia="黑体"/>
          <w:color w:val="000000"/>
          <w:sz w:val="36"/>
          <w:szCs w:val="36"/>
        </w:rPr>
        <w:t>（项目名称）</w:t>
      </w:r>
    </w:p>
    <w:p w14:paraId="04B5C630">
      <w:pPr>
        <w:spacing w:line="300" w:lineRule="auto"/>
        <w:rPr>
          <w:rFonts w:ascii="Times New Roman" w:hAnsi="Times New Roman"/>
          <w:b/>
          <w:color w:val="000000"/>
          <w:szCs w:val="21"/>
        </w:rPr>
      </w:pPr>
    </w:p>
    <w:p w14:paraId="4889B8E7">
      <w:pPr>
        <w:spacing w:line="300" w:lineRule="auto"/>
        <w:jc w:val="center"/>
        <w:rPr>
          <w:rFonts w:ascii="Times New Roman" w:hAnsi="Times New Roman"/>
          <w:b/>
          <w:color w:val="000000"/>
          <w:szCs w:val="21"/>
        </w:rPr>
      </w:pPr>
    </w:p>
    <w:p w14:paraId="5524D786">
      <w:pPr>
        <w:spacing w:line="300" w:lineRule="auto"/>
        <w:rPr>
          <w:rFonts w:ascii="Times New Roman" w:hAnsi="Times New Roman"/>
          <w:b/>
          <w:color w:val="000000"/>
          <w:szCs w:val="21"/>
        </w:rPr>
      </w:pPr>
    </w:p>
    <w:p w14:paraId="04B24012">
      <w:pPr>
        <w:spacing w:line="300" w:lineRule="auto"/>
        <w:rPr>
          <w:rFonts w:ascii="Times New Roman" w:hAnsi="Times New Roman"/>
          <w:b/>
          <w:color w:val="000000"/>
          <w:szCs w:val="21"/>
        </w:rPr>
      </w:pPr>
    </w:p>
    <w:p w14:paraId="14857A8D">
      <w:pPr>
        <w:spacing w:line="300" w:lineRule="auto"/>
        <w:rPr>
          <w:rFonts w:ascii="Times New Roman" w:hAnsi="Times New Roman"/>
          <w:b/>
          <w:color w:val="000000"/>
          <w:szCs w:val="21"/>
        </w:rPr>
      </w:pPr>
    </w:p>
    <w:p w14:paraId="105BD51F">
      <w:pPr>
        <w:spacing w:line="300" w:lineRule="auto"/>
        <w:rPr>
          <w:rFonts w:ascii="Times New Roman" w:hAnsi="Times New Roman"/>
          <w:b/>
          <w:color w:val="000000"/>
          <w:szCs w:val="21"/>
        </w:rPr>
      </w:pPr>
    </w:p>
    <w:p w14:paraId="4BBBCA53">
      <w:pPr>
        <w:spacing w:line="300" w:lineRule="auto"/>
        <w:jc w:val="center"/>
        <w:rPr>
          <w:rFonts w:ascii="Times New Roman" w:hAnsi="Times New Roman" w:eastAsia="黑体"/>
          <w:color w:val="000000"/>
          <w:sz w:val="36"/>
          <w:szCs w:val="36"/>
        </w:rPr>
      </w:pPr>
      <w:r>
        <w:rPr>
          <w:rFonts w:hint="eastAsia" w:ascii="Times New Roman" w:hAnsi="Times New Roman" w:eastAsia="黑体"/>
          <w:color w:val="000000"/>
          <w:sz w:val="36"/>
          <w:szCs w:val="36"/>
        </w:rPr>
        <w:t>投标文件</w:t>
      </w:r>
    </w:p>
    <w:p w14:paraId="40A82AC8">
      <w:pPr>
        <w:spacing w:line="300" w:lineRule="auto"/>
        <w:rPr>
          <w:rFonts w:ascii="Times New Roman" w:hAnsi="Times New Roman"/>
          <w:b/>
          <w:color w:val="000000"/>
          <w:szCs w:val="21"/>
        </w:rPr>
      </w:pPr>
    </w:p>
    <w:p w14:paraId="234EE954">
      <w:pPr>
        <w:spacing w:line="300" w:lineRule="auto"/>
        <w:rPr>
          <w:rFonts w:ascii="Times New Roman" w:hAnsi="Times New Roman"/>
          <w:color w:val="000000"/>
          <w:szCs w:val="21"/>
        </w:rPr>
      </w:pPr>
    </w:p>
    <w:p w14:paraId="52503DB0">
      <w:pPr>
        <w:spacing w:line="300" w:lineRule="auto"/>
        <w:rPr>
          <w:rFonts w:ascii="Times New Roman" w:hAnsi="Times New Roman"/>
          <w:color w:val="000000"/>
          <w:szCs w:val="21"/>
        </w:rPr>
      </w:pPr>
    </w:p>
    <w:p w14:paraId="08E6941C">
      <w:pPr>
        <w:spacing w:line="300" w:lineRule="auto"/>
        <w:rPr>
          <w:rFonts w:ascii="Times New Roman" w:hAnsi="Times New Roman"/>
          <w:color w:val="000000"/>
          <w:szCs w:val="21"/>
        </w:rPr>
      </w:pPr>
    </w:p>
    <w:p w14:paraId="58D3E43C">
      <w:pPr>
        <w:spacing w:line="300" w:lineRule="auto"/>
        <w:rPr>
          <w:rFonts w:ascii="Times New Roman" w:hAnsi="Times New Roman"/>
          <w:color w:val="000000"/>
          <w:szCs w:val="21"/>
        </w:rPr>
      </w:pPr>
    </w:p>
    <w:p w14:paraId="767FF063">
      <w:pPr>
        <w:spacing w:line="300" w:lineRule="auto"/>
        <w:rPr>
          <w:rFonts w:ascii="Times New Roman" w:hAnsi="Times New Roman"/>
          <w:color w:val="000000"/>
          <w:szCs w:val="21"/>
        </w:rPr>
      </w:pPr>
    </w:p>
    <w:p w14:paraId="2CB1E69D">
      <w:pPr>
        <w:spacing w:line="300" w:lineRule="auto"/>
        <w:rPr>
          <w:rFonts w:ascii="Times New Roman" w:hAnsi="Times New Roman"/>
          <w:color w:val="000000"/>
          <w:szCs w:val="21"/>
        </w:rPr>
      </w:pPr>
    </w:p>
    <w:p w14:paraId="255E5712">
      <w:pPr>
        <w:spacing w:line="300" w:lineRule="auto"/>
        <w:rPr>
          <w:rFonts w:ascii="Times New Roman" w:hAnsi="Times New Roman"/>
          <w:color w:val="000000"/>
          <w:szCs w:val="21"/>
        </w:rPr>
      </w:pPr>
    </w:p>
    <w:p w14:paraId="40575B5E">
      <w:pPr>
        <w:spacing w:line="300" w:lineRule="auto"/>
        <w:ind w:firstLine="140" w:firstLineChars="50"/>
        <w:rPr>
          <w:rFonts w:ascii="Times New Roman" w:hAnsi="Times New Roman" w:eastAsia="黑体"/>
          <w:color w:val="000000"/>
          <w:sz w:val="28"/>
          <w:szCs w:val="28"/>
          <w:u w:val="single"/>
        </w:rPr>
      </w:pPr>
      <w:r>
        <w:rPr>
          <w:rFonts w:hint="eastAsia" w:ascii="Times New Roman" w:hAnsi="Times New Roman" w:eastAsia="黑体"/>
          <w:color w:val="000000"/>
          <w:sz w:val="28"/>
          <w:szCs w:val="28"/>
        </w:rPr>
        <w:t>投标人：</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（盖单位公章）</w:t>
      </w:r>
    </w:p>
    <w:p w14:paraId="70B5B824">
      <w:pPr>
        <w:spacing w:line="300" w:lineRule="auto"/>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法定代表人或其委托代理人：</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（签字或盖章）</w:t>
      </w:r>
    </w:p>
    <w:p w14:paraId="1CE963BD">
      <w:pPr>
        <w:spacing w:line="300" w:lineRule="auto"/>
        <w:jc w:val="center"/>
        <w:rPr>
          <w:rFonts w:ascii="Times New Roman" w:hAnsi="Times New Roman" w:eastAsia="黑体"/>
          <w:color w:val="000000"/>
          <w:sz w:val="28"/>
          <w:szCs w:val="28"/>
          <w:u w:val="single"/>
        </w:rPr>
      </w:pPr>
    </w:p>
    <w:p w14:paraId="7FCB5861">
      <w:pPr>
        <w:spacing w:line="300" w:lineRule="auto"/>
        <w:jc w:val="center"/>
        <w:rPr>
          <w:rFonts w:ascii="Times New Roman" w:hAnsi="Times New Roman" w:eastAsia="黑体"/>
          <w:color w:val="000000"/>
          <w:sz w:val="28"/>
          <w:szCs w:val="28"/>
        </w:rPr>
        <w:sectPr>
          <w:footerReference r:id="rId5" w:type="default"/>
          <w:footerReference r:id="rId6" w:type="even"/>
          <w:pgSz w:w="11906" w:h="16838"/>
          <w:pgMar w:top="1418" w:right="1644" w:bottom="1247" w:left="1644" w:header="851" w:footer="992" w:gutter="0"/>
          <w:cols w:space="720" w:num="1"/>
          <w:docGrid w:type="lines" w:linePitch="312" w:charSpace="0"/>
        </w:sectPr>
      </w:pP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年</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r>
        <w:rPr>
          <w:rFonts w:ascii="Times New Roman" w:hAnsi="Times New Roman" w:eastAsia="黑体"/>
          <w:color w:val="000000"/>
          <w:sz w:val="28"/>
          <w:szCs w:val="28"/>
        </w:rPr>
        <w:t xml:space="preserve"> </w:t>
      </w:r>
      <w:r>
        <w:rPr>
          <w:rFonts w:hint="eastAsia" w:ascii="Times New Roman" w:hAnsi="Times New Roman" w:eastAsia="黑体"/>
          <w:color w:val="000000"/>
          <w:sz w:val="28"/>
          <w:szCs w:val="28"/>
        </w:rPr>
        <w:t>月</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p>
    <w:p w14:paraId="5C098A1F">
      <w:pPr>
        <w:pStyle w:val="5"/>
        <w:spacing w:before="0" w:after="0" w:line="300" w:lineRule="auto"/>
        <w:jc w:val="center"/>
        <w:rPr>
          <w:rFonts w:ascii="Times New Roman" w:hAnsi="Times New Roman"/>
          <w:color w:val="000000"/>
        </w:rPr>
      </w:pPr>
      <w:r>
        <w:rPr>
          <w:rFonts w:hint="eastAsia" w:ascii="Times New Roman" w:hAnsi="Times New Roman"/>
          <w:color w:val="000000"/>
        </w:rPr>
        <w:t>目</w:t>
      </w:r>
      <w:r>
        <w:rPr>
          <w:rFonts w:ascii="Times New Roman" w:hAnsi="Times New Roman"/>
          <w:color w:val="000000"/>
        </w:rPr>
        <w:t xml:space="preserve">    </w:t>
      </w:r>
      <w:r>
        <w:rPr>
          <w:rFonts w:hint="eastAsia" w:ascii="Times New Roman" w:hAnsi="Times New Roman"/>
          <w:color w:val="000000"/>
        </w:rPr>
        <w:t>录</w:t>
      </w:r>
    </w:p>
    <w:p w14:paraId="74C1A08F">
      <w:pPr>
        <w:spacing w:line="300" w:lineRule="auto"/>
        <w:rPr>
          <w:rFonts w:ascii="Times New Roman" w:hAnsi="Times New Roman"/>
          <w:color w:val="000000"/>
        </w:rPr>
      </w:pPr>
    </w:p>
    <w:p w14:paraId="2A2FA3A9">
      <w:pPr>
        <w:ind w:firstLine="420" w:firstLineChars="150"/>
        <w:rPr>
          <w:sz w:val="28"/>
          <w:szCs w:val="28"/>
        </w:rPr>
      </w:pPr>
      <w:r>
        <w:rPr>
          <w:rFonts w:hint="eastAsia"/>
          <w:sz w:val="28"/>
          <w:szCs w:val="28"/>
        </w:rPr>
        <w:t>第一部分：商务部分</w:t>
      </w:r>
    </w:p>
    <w:p w14:paraId="5F675CA5">
      <w:pPr>
        <w:spacing w:line="360" w:lineRule="auto"/>
        <w:ind w:firstLine="480" w:firstLineChars="200"/>
        <w:rPr>
          <w:rFonts w:cs="仿宋"/>
        </w:rPr>
      </w:pPr>
      <w:r>
        <w:rPr>
          <w:rFonts w:hint="eastAsia" w:cs="仿宋"/>
        </w:rPr>
        <w:t>1、营业执照扫描件</w:t>
      </w:r>
    </w:p>
    <w:p w14:paraId="607DA2E2">
      <w:pPr>
        <w:pStyle w:val="2"/>
        <w:ind w:left="0" w:leftChars="0" w:firstLine="0" w:firstLineChars="0"/>
      </w:pPr>
      <w:r>
        <w:rPr>
          <w:rFonts w:hint="eastAsia"/>
        </w:rPr>
        <w:t xml:space="preserve">    2、投标函</w:t>
      </w:r>
    </w:p>
    <w:p w14:paraId="2A2A2204">
      <w:pPr>
        <w:spacing w:line="360" w:lineRule="auto"/>
        <w:ind w:firstLine="480" w:firstLineChars="200"/>
        <w:rPr>
          <w:rFonts w:cs="仿宋"/>
        </w:rPr>
      </w:pPr>
      <w:r>
        <w:rPr>
          <w:rFonts w:hint="eastAsia" w:cs="仿宋"/>
        </w:rPr>
        <w:t>3、授权委托书及</w:t>
      </w:r>
      <w:r>
        <w:rPr>
          <w:rFonts w:hint="eastAsia"/>
        </w:rPr>
        <w:t>法定代表人身份证明</w:t>
      </w:r>
    </w:p>
    <w:p w14:paraId="491C2AE4">
      <w:pPr>
        <w:spacing w:line="360" w:lineRule="auto"/>
        <w:ind w:firstLine="480" w:firstLineChars="200"/>
        <w:rPr>
          <w:rFonts w:cs="仿宋"/>
        </w:rPr>
      </w:pPr>
      <w:r>
        <w:rPr>
          <w:rFonts w:hint="eastAsia" w:cs="仿宋"/>
        </w:rPr>
        <w:t>4、投标保证金</w:t>
      </w:r>
    </w:p>
    <w:p w14:paraId="3D4796EB">
      <w:pPr>
        <w:spacing w:line="360" w:lineRule="auto"/>
        <w:ind w:firstLine="480" w:firstLineChars="200"/>
        <w:rPr>
          <w:rFonts w:cs="仿宋"/>
        </w:rPr>
      </w:pPr>
      <w:r>
        <w:rPr>
          <w:rFonts w:hint="eastAsia" w:cs="仿宋"/>
        </w:rPr>
        <w:t>5、资格审查资料</w:t>
      </w:r>
    </w:p>
    <w:p w14:paraId="17FD1B06">
      <w:pPr>
        <w:spacing w:line="360" w:lineRule="auto"/>
        <w:ind w:firstLine="480" w:firstLineChars="200"/>
        <w:rPr>
          <w:rFonts w:cs="仿宋"/>
        </w:rPr>
      </w:pPr>
      <w:r>
        <w:rPr>
          <w:rFonts w:hint="eastAsia" w:cs="仿宋"/>
        </w:rPr>
        <w:t>6、分项报价表</w:t>
      </w:r>
    </w:p>
    <w:p w14:paraId="42AF95B7">
      <w:pPr>
        <w:spacing w:line="360" w:lineRule="auto"/>
        <w:ind w:firstLine="480" w:firstLineChars="200"/>
        <w:rPr>
          <w:rFonts w:cs="仿宋"/>
        </w:rPr>
      </w:pPr>
      <w:r>
        <w:rPr>
          <w:rFonts w:hint="eastAsia" w:cs="仿宋"/>
        </w:rPr>
        <w:t>7、商务或技术偏差表</w:t>
      </w:r>
    </w:p>
    <w:p w14:paraId="19D5461F">
      <w:pPr>
        <w:spacing w:line="360" w:lineRule="auto"/>
        <w:ind w:firstLine="480" w:firstLineChars="200"/>
        <w:rPr>
          <w:rFonts w:cs="仿宋"/>
        </w:rPr>
      </w:pPr>
      <w:r>
        <w:rPr>
          <w:rFonts w:hint="eastAsia" w:cs="仿宋"/>
        </w:rPr>
        <w:t>8、投标人认为应补充的其它资料</w:t>
      </w:r>
    </w:p>
    <w:p w14:paraId="661162E9">
      <w:pPr>
        <w:ind w:firstLine="420" w:firstLineChars="150"/>
        <w:rPr>
          <w:sz w:val="28"/>
          <w:szCs w:val="28"/>
        </w:rPr>
      </w:pPr>
      <w:r>
        <w:rPr>
          <w:rFonts w:hint="eastAsia"/>
          <w:sz w:val="28"/>
          <w:szCs w:val="28"/>
        </w:rPr>
        <w:t>第二部分：技术部分</w:t>
      </w:r>
    </w:p>
    <w:p w14:paraId="0CEF4854">
      <w:pPr>
        <w:spacing w:line="360" w:lineRule="auto"/>
        <w:ind w:left="480"/>
        <w:rPr>
          <w:rFonts w:cs="仿宋"/>
        </w:rPr>
      </w:pPr>
      <w:r>
        <w:rPr>
          <w:rFonts w:hint="eastAsia" w:cs="仿宋"/>
        </w:rPr>
        <w:t>1、招标内容</w:t>
      </w:r>
    </w:p>
    <w:p w14:paraId="43B69427">
      <w:pPr>
        <w:spacing w:line="360" w:lineRule="auto"/>
        <w:ind w:left="480"/>
        <w:rPr>
          <w:rFonts w:cs="仿宋"/>
        </w:rPr>
      </w:pPr>
      <w:r>
        <w:rPr>
          <w:rFonts w:hint="eastAsia" w:cs="仿宋"/>
        </w:rPr>
        <w:t>2、交货计划表</w:t>
      </w:r>
    </w:p>
    <w:p w14:paraId="68F8BCC1">
      <w:pPr>
        <w:spacing w:line="360" w:lineRule="auto"/>
        <w:ind w:left="480"/>
        <w:rPr>
          <w:rFonts w:cs="仿宋"/>
        </w:rPr>
      </w:pPr>
      <w:r>
        <w:rPr>
          <w:rFonts w:hint="eastAsia" w:cs="仿宋"/>
        </w:rPr>
        <w:t>3、技术参数表</w:t>
      </w:r>
    </w:p>
    <w:p w14:paraId="5BC3BC1A">
      <w:pPr>
        <w:spacing w:line="360" w:lineRule="auto"/>
        <w:ind w:left="480"/>
        <w:rPr>
          <w:rFonts w:cs="仿宋"/>
        </w:rPr>
      </w:pPr>
      <w:r>
        <w:rPr>
          <w:rFonts w:hint="eastAsia" w:cs="仿宋"/>
        </w:rPr>
        <w:t>4、技术偏差表</w:t>
      </w:r>
    </w:p>
    <w:p w14:paraId="1D9F3D69">
      <w:pPr>
        <w:spacing w:line="360" w:lineRule="auto"/>
        <w:ind w:left="480"/>
        <w:rPr>
          <w:rFonts w:cs="仿宋"/>
        </w:rPr>
      </w:pPr>
      <w:r>
        <w:rPr>
          <w:rFonts w:hint="eastAsia" w:cs="仿宋"/>
        </w:rPr>
        <w:t>5、投标人认为应补充的其它技术资料</w:t>
      </w:r>
    </w:p>
    <w:p w14:paraId="15399382">
      <w:pPr>
        <w:jc w:val="center"/>
        <w:rPr>
          <w:sz w:val="28"/>
          <w:szCs w:val="28"/>
        </w:rPr>
      </w:pPr>
      <w:r>
        <w:rPr>
          <w:rFonts w:ascii="Times New Roman" w:hAnsi="Times New Roman"/>
          <w:b/>
          <w:color w:val="000000"/>
        </w:rPr>
        <w:br w:type="page"/>
      </w:r>
      <w:r>
        <w:rPr>
          <w:rFonts w:hint="eastAsia"/>
          <w:sz w:val="28"/>
          <w:szCs w:val="28"/>
        </w:rPr>
        <w:t>第一部分：商务部分</w:t>
      </w:r>
    </w:p>
    <w:p w14:paraId="09D57A45">
      <w:pPr>
        <w:spacing w:line="300" w:lineRule="auto"/>
        <w:jc w:val="center"/>
        <w:rPr>
          <w:rFonts w:ascii="Times New Roman" w:hAnsi="Times New Roman"/>
          <w:b/>
          <w:color w:val="000000"/>
        </w:rPr>
      </w:pPr>
    </w:p>
    <w:p w14:paraId="03179E0E">
      <w:pPr>
        <w:pStyle w:val="6"/>
        <w:spacing w:before="0" w:after="0" w:line="300" w:lineRule="auto"/>
        <w:jc w:val="center"/>
        <w:rPr>
          <w:b w:val="0"/>
          <w:bCs w:val="0"/>
          <w:color w:val="000000"/>
          <w:sz w:val="24"/>
          <w:szCs w:val="24"/>
        </w:rPr>
      </w:pPr>
      <w:r>
        <w:rPr>
          <w:rFonts w:hint="eastAsia"/>
          <w:b w:val="0"/>
          <w:bCs w:val="0"/>
          <w:color w:val="000000"/>
          <w:sz w:val="24"/>
          <w:szCs w:val="24"/>
        </w:rPr>
        <w:t>1、营业执照扫描件</w:t>
      </w:r>
      <w:r>
        <w:rPr>
          <w:rFonts w:hint="eastAsia"/>
          <w:b w:val="0"/>
          <w:bCs w:val="0"/>
          <w:color w:val="000000"/>
          <w:sz w:val="24"/>
          <w:szCs w:val="24"/>
        </w:rPr>
        <w:br w:type="page"/>
      </w:r>
      <w:r>
        <w:rPr>
          <w:rFonts w:hint="eastAsia"/>
          <w:b w:val="0"/>
          <w:bCs w:val="0"/>
          <w:color w:val="000000"/>
          <w:sz w:val="24"/>
          <w:szCs w:val="24"/>
        </w:rPr>
        <w:t>2、投标函</w:t>
      </w:r>
    </w:p>
    <w:p w14:paraId="7FCC24E1">
      <w:pPr>
        <w:spacing w:line="300" w:lineRule="auto"/>
        <w:rPr>
          <w:rFonts w:ascii="Times New Roman" w:hAnsi="Times New Roman"/>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u w:val="single"/>
        </w:rPr>
        <w:t>济南鲍德冶金石灰石有限公司</w:t>
      </w:r>
      <w:r>
        <w:rPr>
          <w:rFonts w:ascii="Times New Roman" w:hAnsi="Times New Roman"/>
          <w:color w:val="000000"/>
          <w:szCs w:val="21"/>
          <w:u w:val="single"/>
        </w:rPr>
        <w:t xml:space="preserve">   </w:t>
      </w:r>
      <w:r>
        <w:rPr>
          <w:rFonts w:hint="eastAsia" w:ascii="Times New Roman" w:hAnsi="Times New Roman"/>
          <w:color w:val="000000"/>
          <w:szCs w:val="21"/>
        </w:rPr>
        <w:t>（招标人名称）：</w:t>
      </w:r>
    </w:p>
    <w:p w14:paraId="1597D1A9">
      <w:pPr>
        <w:numPr>
          <w:ilvl w:val="0"/>
          <w:numId w:val="1"/>
        </w:numPr>
        <w:spacing w:line="300" w:lineRule="auto"/>
        <w:ind w:firstLine="480" w:firstLineChars="200"/>
        <w:rPr>
          <w:rFonts w:hint="eastAsia" w:ascii="Times New Roman" w:hAnsi="Times New Roman"/>
          <w:color w:val="000000"/>
          <w:szCs w:val="21"/>
        </w:rPr>
      </w:pPr>
      <w:r>
        <w:rPr>
          <w:rFonts w:hint="eastAsia" w:ascii="Times New Roman" w:hAnsi="Times New Roman"/>
          <w:color w:val="000000"/>
          <w:szCs w:val="21"/>
        </w:rPr>
        <w:t>我方已仔细研究了</w:t>
      </w:r>
      <w:r>
        <w:rPr>
          <w:rFonts w:ascii="Times New Roman" w:hAnsi="Times New Roman"/>
          <w:color w:val="000000"/>
          <w:szCs w:val="21"/>
          <w:u w:val="single"/>
        </w:rPr>
        <w:t xml:space="preserve">          </w:t>
      </w:r>
      <w:r>
        <w:rPr>
          <w:rFonts w:hint="eastAsia" w:ascii="Times New Roman" w:hAnsi="Times New Roman"/>
          <w:color w:val="000000"/>
          <w:szCs w:val="21"/>
        </w:rPr>
        <w:t>（项目名称）招标文件的全部内容，愿意以人民币（大写）</w:t>
      </w:r>
      <w:r>
        <w:rPr>
          <w:rFonts w:ascii="Times New Roman" w:hAnsi="Times New Roman"/>
          <w:color w:val="000000"/>
          <w:szCs w:val="21"/>
          <w:u w:val="single"/>
        </w:rPr>
        <w:t xml:space="preserve">         </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）的总报价，按合同约定</w:t>
      </w:r>
      <w:r>
        <w:rPr>
          <w:rFonts w:hint="eastAsia"/>
        </w:rPr>
        <w:t>履行所有义务</w:t>
      </w:r>
      <w:r>
        <w:rPr>
          <w:rFonts w:hint="eastAsia" w:ascii="Times New Roman" w:hAnsi="Times New Roman"/>
          <w:color w:val="000000"/>
          <w:szCs w:val="21"/>
        </w:rPr>
        <w:t>。</w:t>
      </w:r>
    </w:p>
    <w:p w14:paraId="3F35CE3B">
      <w:pPr>
        <w:pStyle w:val="2"/>
        <w:ind w:left="960" w:leftChars="400" w:firstLine="0" w:firstLineChars="0"/>
        <w:rPr>
          <w:rFonts w:hint="eastAsia"/>
        </w:rPr>
      </w:pPr>
      <w:r>
        <w:rPr>
          <w:rFonts w:hint="eastAsia"/>
        </w:rPr>
        <w:t>1.1供货周期：</w:t>
      </w:r>
      <w:r>
        <w:rPr>
          <w:rFonts w:hint="eastAsia"/>
          <w:u w:val="single"/>
        </w:rPr>
        <w:t xml:space="preserve">    </w:t>
      </w:r>
      <w:r>
        <w:rPr>
          <w:rFonts w:hint="eastAsia"/>
        </w:rPr>
        <w:t>天</w:t>
      </w:r>
    </w:p>
    <w:p w14:paraId="75585BC4">
      <w:pPr>
        <w:pStyle w:val="2"/>
        <w:ind w:left="960" w:leftChars="400" w:firstLine="0" w:firstLineChars="0"/>
        <w:rPr>
          <w:rFonts w:hint="eastAsia"/>
        </w:rPr>
      </w:pPr>
      <w:r>
        <w:rPr>
          <w:rFonts w:hint="eastAsia"/>
        </w:rPr>
        <w:t>1.2质保期：</w:t>
      </w:r>
      <w:r>
        <w:rPr>
          <w:rFonts w:hint="eastAsia"/>
          <w:u w:val="single"/>
        </w:rPr>
        <w:t xml:space="preserve">      </w:t>
      </w:r>
      <w:r>
        <w:rPr>
          <w:rFonts w:hint="eastAsia"/>
        </w:rPr>
        <w:t>月</w:t>
      </w:r>
    </w:p>
    <w:p w14:paraId="1BCD6549">
      <w:pPr>
        <w:pStyle w:val="2"/>
        <w:ind w:left="960" w:leftChars="400" w:firstLine="0" w:firstLineChars="0"/>
        <w:rPr>
          <w:rFonts w:hint="eastAsia"/>
        </w:rPr>
      </w:pPr>
      <w:r>
        <w:rPr>
          <w:rFonts w:hint="eastAsia"/>
        </w:rPr>
        <w:t>1.3电机功率：</w:t>
      </w:r>
      <w:r>
        <w:rPr>
          <w:rFonts w:hint="eastAsia"/>
          <w:u w:val="single"/>
        </w:rPr>
        <w:t xml:space="preserve">     </w:t>
      </w:r>
      <w:r>
        <w:rPr>
          <w:rFonts w:hint="eastAsia"/>
        </w:rPr>
        <w:t>kw</w:t>
      </w:r>
    </w:p>
    <w:p w14:paraId="739F5F7D">
      <w:pPr>
        <w:pStyle w:val="2"/>
        <w:ind w:left="960" w:leftChars="400" w:firstLine="0" w:firstLineChars="0"/>
        <w:rPr>
          <w:rFonts w:hint="eastAsia"/>
          <w:u w:val="single"/>
        </w:rPr>
      </w:pPr>
      <w:r>
        <w:rPr>
          <w:rFonts w:hint="eastAsia"/>
        </w:rPr>
        <w:t>1.4整机能耗等级：</w:t>
      </w:r>
      <w:r>
        <w:rPr>
          <w:rFonts w:hint="eastAsia"/>
          <w:u w:val="single"/>
        </w:rPr>
        <w:t xml:space="preserve">     </w:t>
      </w:r>
    </w:p>
    <w:p w14:paraId="6CFAEC5F">
      <w:pPr>
        <w:pStyle w:val="2"/>
        <w:ind w:left="960" w:leftChars="400" w:firstLine="0" w:firstLineChars="0"/>
        <w:rPr>
          <w:u w:val="single"/>
        </w:rPr>
      </w:pPr>
      <w:r>
        <w:rPr>
          <w:rFonts w:hint="eastAsia"/>
        </w:rPr>
        <w:t>1.5电机能效等级：</w:t>
      </w:r>
      <w:r>
        <w:rPr>
          <w:rFonts w:hint="eastAsia"/>
          <w:u w:val="single"/>
        </w:rPr>
        <w:t xml:space="preserve">      </w:t>
      </w:r>
    </w:p>
    <w:p w14:paraId="2C3806BB">
      <w:pPr>
        <w:spacing w:line="300" w:lineRule="auto"/>
        <w:ind w:firstLine="480" w:firstLineChars="200"/>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．我方承诺在招标文件规定的招标有效期内不修改、撤销投标文件。</w:t>
      </w:r>
    </w:p>
    <w:p w14:paraId="2966CF0E">
      <w:pPr>
        <w:spacing w:line="300" w:lineRule="auto"/>
        <w:ind w:firstLine="480" w:firstLineChars="200"/>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．随同本报价函提交投标保证金一份，金额为人民币（大写）</w:t>
      </w:r>
      <w:r>
        <w:rPr>
          <w:rFonts w:ascii="Times New Roman" w:hAnsi="Times New Roman"/>
          <w:color w:val="000000"/>
          <w:szCs w:val="21"/>
          <w:u w:val="single"/>
        </w:rPr>
        <w:t xml:space="preserve">        </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w:t>
      </w:r>
    </w:p>
    <w:p w14:paraId="3215D0C9">
      <w:pPr>
        <w:spacing w:line="300" w:lineRule="auto"/>
        <w:ind w:firstLine="480" w:firstLineChars="200"/>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．如我方中标：</w:t>
      </w:r>
    </w:p>
    <w:p w14:paraId="2D1E0668">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）我方承诺在收到中标通知书后，在中标通知书规定的期限内与你方签订合同。</w:t>
      </w:r>
    </w:p>
    <w:p w14:paraId="5D8FD3F9">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2</w:t>
      </w:r>
      <w:r>
        <w:rPr>
          <w:rFonts w:hint="eastAsia" w:ascii="Times New Roman" w:hAnsi="Times New Roman"/>
          <w:color w:val="000000"/>
          <w:szCs w:val="21"/>
        </w:rPr>
        <w:t>）随同本报价函递交的报价函附录属于合同文件的组成部分。</w:t>
      </w:r>
    </w:p>
    <w:p w14:paraId="61233E2C">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3</w:t>
      </w:r>
      <w:r>
        <w:rPr>
          <w:rFonts w:hint="eastAsia" w:ascii="Times New Roman" w:hAnsi="Times New Roman"/>
          <w:color w:val="000000"/>
          <w:szCs w:val="21"/>
        </w:rPr>
        <w:t>）我方承诺按照招标文件规定向你方递交履约担保。</w:t>
      </w:r>
    </w:p>
    <w:p w14:paraId="336E8782">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4</w:t>
      </w:r>
      <w:r>
        <w:rPr>
          <w:rFonts w:hint="eastAsia" w:ascii="Times New Roman" w:hAnsi="Times New Roman"/>
          <w:color w:val="000000"/>
          <w:szCs w:val="21"/>
        </w:rPr>
        <w:t>）我方承诺在合同约定的期限交付货物。</w:t>
      </w:r>
    </w:p>
    <w:p w14:paraId="4DBDC5E0">
      <w:pPr>
        <w:spacing w:line="300" w:lineRule="auto"/>
        <w:ind w:firstLine="480" w:firstLineChars="200"/>
        <w:rPr>
          <w:rFonts w:ascii="Times New Roman" w:hAnsi="Times New Roman"/>
          <w:color w:val="000000"/>
        </w:rPr>
      </w:pPr>
      <w:r>
        <w:rPr>
          <w:rFonts w:ascii="Times New Roman" w:hAnsi="Times New Roman"/>
          <w:color w:val="000000"/>
          <w:szCs w:val="21"/>
        </w:rPr>
        <w:t>5</w:t>
      </w:r>
      <w:r>
        <w:rPr>
          <w:rFonts w:hint="eastAsia" w:ascii="Times New Roman" w:hAnsi="Times New Roman"/>
          <w:color w:val="000000"/>
          <w:szCs w:val="21"/>
        </w:rPr>
        <w:t>．</w:t>
      </w:r>
      <w:r>
        <w:rPr>
          <w:rFonts w:hint="eastAsia" w:ascii="Times New Roman" w:hAnsi="Times New Roman"/>
          <w:color w:val="000000"/>
        </w:rPr>
        <w:t>我方在此声明，所递交的投标文件及有关资料内容完整、真实和准确。</w:t>
      </w:r>
    </w:p>
    <w:p w14:paraId="7EB932F8">
      <w:pPr>
        <w:spacing w:line="300" w:lineRule="auto"/>
        <w:ind w:firstLine="480" w:firstLineChars="200"/>
        <w:rPr>
          <w:rFonts w:ascii="Times New Roman" w:hAnsi="Times New Roman"/>
          <w:color w:val="000000"/>
          <w:szCs w:val="21"/>
        </w:rPr>
      </w:pPr>
      <w:r>
        <w:rPr>
          <w:rFonts w:ascii="Times New Roman" w:hAnsi="Times New Roman"/>
          <w:color w:val="000000"/>
        </w:rPr>
        <w:t>6.</w:t>
      </w:r>
      <w:r>
        <w:rPr>
          <w:rFonts w:ascii="Times New Roman" w:hAnsi="Times New Roman" w:eastAsia="仿宋_GB2312"/>
          <w:color w:val="000000"/>
          <w:sz w:val="28"/>
        </w:rPr>
        <w:t xml:space="preserve"> </w:t>
      </w:r>
      <w:r>
        <w:rPr>
          <w:rFonts w:hint="eastAsia" w:ascii="Times New Roman" w:hAnsi="Times New Roman"/>
          <w:color w:val="000000"/>
        </w:rPr>
        <w:t>我方承诺参加招标活动近三年内无违法犯罪及其它不良行为记录，如有经行政主管部门查实或通报的不良记录，我方放弃参加本次项目招标的权利，并无条件承担相应后果和损失。</w:t>
      </w:r>
    </w:p>
    <w:p w14:paraId="169E6238">
      <w:pPr>
        <w:spacing w:line="300" w:lineRule="auto"/>
        <w:ind w:firstLine="480" w:firstLineChars="200"/>
        <w:rPr>
          <w:rFonts w:ascii="Times New Roman" w:hAnsi="Times New Roman"/>
          <w:color w:val="000000"/>
          <w:szCs w:val="21"/>
        </w:rPr>
      </w:pPr>
      <w:r>
        <w:rPr>
          <w:rFonts w:ascii="Times New Roman" w:hAnsi="Times New Roman"/>
          <w:color w:val="000000"/>
          <w:szCs w:val="21"/>
        </w:rPr>
        <w:t>7</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（其他补充说明）。</w:t>
      </w:r>
    </w:p>
    <w:p w14:paraId="0186060F">
      <w:pPr>
        <w:spacing w:line="300" w:lineRule="auto"/>
        <w:rPr>
          <w:rFonts w:ascii="Times New Roman" w:hAnsi="Times New Roman"/>
          <w:color w:val="000000"/>
          <w:szCs w:val="21"/>
        </w:rPr>
      </w:pPr>
      <w:r>
        <w:rPr>
          <w:rFonts w:hint="eastAsia" w:ascii="Times New Roman" w:hAnsi="Times New Roman"/>
          <w:color w:val="000000"/>
          <w:szCs w:val="21"/>
        </w:rPr>
        <w:t>投标人：</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5D0E7670">
      <w:pPr>
        <w:spacing w:line="300" w:lineRule="auto"/>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（签字并盖章）</w:t>
      </w:r>
    </w:p>
    <w:p w14:paraId="330CC000">
      <w:pPr>
        <w:spacing w:line="300" w:lineRule="auto"/>
        <w:rPr>
          <w:rFonts w:ascii="Times New Roman" w:hAnsi="Times New Roman"/>
          <w:color w:val="000000"/>
          <w:szCs w:val="21"/>
        </w:rPr>
      </w:pPr>
      <w:r>
        <w:rPr>
          <w:rFonts w:hint="eastAsia" w:ascii="Times New Roman" w:hAnsi="Times New Roman"/>
          <w:color w:val="000000"/>
          <w:szCs w:val="21"/>
        </w:rPr>
        <w:t>委托代理人：</w:t>
      </w:r>
      <w:r>
        <w:rPr>
          <w:rFonts w:ascii="Times New Roman" w:hAnsi="Times New Roman"/>
          <w:color w:val="000000"/>
          <w:szCs w:val="21"/>
          <w:u w:val="single"/>
        </w:rPr>
        <w:t xml:space="preserve">                    </w:t>
      </w:r>
      <w:r>
        <w:rPr>
          <w:rFonts w:hint="eastAsia" w:ascii="Times New Roman" w:hAnsi="Times New Roman"/>
          <w:color w:val="000000"/>
          <w:szCs w:val="21"/>
        </w:rPr>
        <w:t>（签字）</w:t>
      </w:r>
    </w:p>
    <w:p w14:paraId="5149E4E4">
      <w:pPr>
        <w:spacing w:line="300" w:lineRule="auto"/>
        <w:rPr>
          <w:rFonts w:ascii="Times New Roman" w:hAnsi="Times New Roman"/>
          <w:color w:val="000000"/>
          <w:szCs w:val="21"/>
        </w:rPr>
      </w:pPr>
      <w:r>
        <w:rPr>
          <w:rFonts w:hint="eastAsia" w:ascii="Times New Roman" w:hAnsi="Times New Roman"/>
          <w:color w:val="000000"/>
          <w:szCs w:val="21"/>
        </w:rPr>
        <w:t>地址：</w:t>
      </w:r>
      <w:r>
        <w:rPr>
          <w:rFonts w:ascii="Times New Roman" w:hAnsi="Times New Roman"/>
          <w:color w:val="000000"/>
          <w:szCs w:val="21"/>
          <w:u w:val="single"/>
        </w:rPr>
        <w:t xml:space="preserve">                                     </w:t>
      </w:r>
    </w:p>
    <w:p w14:paraId="59014AFC">
      <w:pPr>
        <w:spacing w:line="300" w:lineRule="auto"/>
        <w:rPr>
          <w:rFonts w:ascii="Times New Roman" w:hAnsi="Times New Roman"/>
          <w:color w:val="000000"/>
          <w:szCs w:val="21"/>
        </w:rPr>
      </w:pPr>
      <w:r>
        <w:rPr>
          <w:rFonts w:hint="eastAsia" w:ascii="Times New Roman" w:hAnsi="Times New Roman"/>
          <w:color w:val="000000"/>
          <w:szCs w:val="21"/>
        </w:rPr>
        <w:t>网址：</w:t>
      </w:r>
      <w:r>
        <w:rPr>
          <w:rFonts w:ascii="Times New Roman" w:hAnsi="Times New Roman"/>
          <w:color w:val="000000"/>
          <w:szCs w:val="21"/>
          <w:u w:val="single"/>
        </w:rPr>
        <w:t xml:space="preserve">                                     </w:t>
      </w:r>
    </w:p>
    <w:p w14:paraId="75204529">
      <w:pPr>
        <w:spacing w:line="300" w:lineRule="auto"/>
        <w:rPr>
          <w:rFonts w:ascii="Times New Roman" w:hAnsi="Times New Roman"/>
          <w:color w:val="000000"/>
          <w:szCs w:val="21"/>
        </w:rPr>
      </w:pPr>
      <w:r>
        <w:rPr>
          <w:rFonts w:hint="eastAsia" w:ascii="Times New Roman" w:hAnsi="Times New Roman"/>
          <w:color w:val="000000"/>
          <w:szCs w:val="21"/>
        </w:rPr>
        <w:t>电话：</w:t>
      </w:r>
      <w:r>
        <w:rPr>
          <w:rFonts w:ascii="Times New Roman" w:hAnsi="Times New Roman"/>
          <w:color w:val="000000"/>
          <w:szCs w:val="21"/>
          <w:u w:val="single"/>
        </w:rPr>
        <w:t xml:space="preserve">                                     </w:t>
      </w:r>
    </w:p>
    <w:p w14:paraId="3B60C11A">
      <w:pPr>
        <w:spacing w:line="300" w:lineRule="auto"/>
        <w:rPr>
          <w:rFonts w:ascii="Times New Roman" w:hAnsi="Times New Roman"/>
          <w:color w:val="000000"/>
          <w:szCs w:val="21"/>
        </w:rPr>
      </w:pPr>
      <w:r>
        <w:rPr>
          <w:rFonts w:hint="eastAsia" w:ascii="Times New Roman" w:hAnsi="Times New Roman"/>
          <w:color w:val="000000"/>
          <w:szCs w:val="21"/>
        </w:rPr>
        <w:t>传真：</w:t>
      </w:r>
      <w:r>
        <w:rPr>
          <w:rFonts w:ascii="Times New Roman" w:hAnsi="Times New Roman"/>
          <w:color w:val="000000"/>
          <w:szCs w:val="21"/>
          <w:u w:val="single"/>
        </w:rPr>
        <w:t xml:space="preserve">                                     </w:t>
      </w:r>
    </w:p>
    <w:p w14:paraId="4100ACE4">
      <w:pPr>
        <w:spacing w:line="300" w:lineRule="auto"/>
        <w:rPr>
          <w:rFonts w:ascii="Times New Roman" w:hAnsi="Times New Roman"/>
          <w:color w:val="000000"/>
          <w:szCs w:val="21"/>
        </w:rPr>
      </w:pPr>
      <w:r>
        <w:rPr>
          <w:rFonts w:hint="eastAsia" w:ascii="Times New Roman" w:hAnsi="Times New Roman"/>
          <w:color w:val="000000"/>
          <w:szCs w:val="21"/>
        </w:rPr>
        <w:t>邮政编码：</w:t>
      </w:r>
      <w:r>
        <w:rPr>
          <w:rFonts w:ascii="Times New Roman" w:hAnsi="Times New Roman"/>
          <w:color w:val="000000"/>
          <w:szCs w:val="21"/>
          <w:u w:val="single"/>
        </w:rPr>
        <w:t xml:space="preserve">                                 </w:t>
      </w:r>
    </w:p>
    <w:p w14:paraId="3EA6E42F">
      <w:pPr>
        <w:spacing w:line="300" w:lineRule="auto"/>
        <w:ind w:firstLine="120" w:firstLineChars="50"/>
        <w:jc w:val="right"/>
        <w:rPr>
          <w:rFonts w:ascii="Times New Roman" w:hAnsi="Times New Roman"/>
          <w:color w:val="000000"/>
          <w:szCs w:val="21"/>
          <w:u w:val="single"/>
        </w:rPr>
      </w:pPr>
    </w:p>
    <w:p w14:paraId="1BF44F01">
      <w:pPr>
        <w:spacing w:line="300" w:lineRule="auto"/>
        <w:ind w:firstLine="120" w:firstLineChars="50"/>
        <w:jc w:val="right"/>
        <w:rPr>
          <w:rFonts w:ascii="Times New Roman" w:hAnsi="Times New Roman"/>
          <w:color w:val="000000"/>
          <w:szCs w:val="21"/>
        </w:rPr>
      </w:pPr>
      <w:r>
        <w:rPr>
          <w:rFonts w:hint="eastAsia" w:ascii="Times New Roman" w:hAnsi="Times New Roman"/>
          <w:color w:val="000000"/>
          <w:szCs w:val="21"/>
        </w:rPr>
        <w:t xml:space="preserve">               </w:t>
      </w:r>
      <w:r>
        <w:rPr>
          <w:rFonts w:hint="eastAsia"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2C1FBC57">
      <w:pPr>
        <w:spacing w:line="300" w:lineRule="auto"/>
        <w:ind w:firstLine="5760" w:firstLineChars="2400"/>
        <w:rPr>
          <w:rFonts w:ascii="Times New Roman" w:hAnsi="Times New Roman"/>
          <w:color w:val="000000"/>
          <w:szCs w:val="21"/>
        </w:rPr>
      </w:pPr>
    </w:p>
    <w:p w14:paraId="58361B19">
      <w:pPr>
        <w:keepNext/>
        <w:keepLines/>
        <w:spacing w:before="240" w:beforeLines="100" w:after="120" w:line="520" w:lineRule="exact"/>
        <w:ind w:right="601"/>
        <w:outlineLvl w:val="1"/>
        <w:rPr>
          <w:rFonts w:cs="仿宋"/>
        </w:rPr>
      </w:pPr>
      <w:r>
        <w:rPr>
          <w:rFonts w:ascii="Times New Roman" w:hAnsi="Times New Roman" w:eastAsia="黑体"/>
          <w:color w:val="000000"/>
          <w:sz w:val="20"/>
        </w:rPr>
        <w:br w:type="page"/>
      </w:r>
      <w:r>
        <w:rPr>
          <w:rFonts w:hint="eastAsia" w:cs="仿宋"/>
        </w:rPr>
        <w:t>3、</w:t>
      </w:r>
      <w:r>
        <w:rPr>
          <w:rFonts w:hint="eastAsia" w:cs="仿宋"/>
          <w:lang w:val="zh-TW"/>
        </w:rPr>
        <w:t>法定代表人身份证明</w:t>
      </w:r>
      <w:r>
        <w:rPr>
          <w:rFonts w:hint="eastAsia" w:cs="仿宋"/>
        </w:rPr>
        <w:t>及授权委托书</w:t>
      </w:r>
    </w:p>
    <w:p w14:paraId="51163F84">
      <w:pPr>
        <w:pStyle w:val="5"/>
        <w:spacing w:before="0" w:after="0" w:line="300" w:lineRule="auto"/>
        <w:jc w:val="center"/>
        <w:rPr>
          <w:rFonts w:hint="eastAsia" w:ascii="Times New Roman" w:hAnsi="Times New Roman"/>
          <w:b w:val="0"/>
          <w:bCs w:val="0"/>
          <w:color w:val="000000"/>
          <w:lang w:val="zh-TW"/>
        </w:rPr>
      </w:pPr>
      <w:r>
        <w:rPr>
          <w:rFonts w:hint="eastAsia" w:ascii="Times New Roman" w:hAnsi="Times New Roman"/>
          <w:b w:val="0"/>
          <w:bCs w:val="0"/>
          <w:color w:val="000000"/>
          <w:lang w:val="zh-TW"/>
        </w:rPr>
        <w:t>法定代表人身份证明(适用于法定代表人投标时)</w:t>
      </w:r>
    </w:p>
    <w:p w14:paraId="7C76BF17">
      <w:pPr>
        <w:tabs>
          <w:tab w:val="left" w:leader="underscore" w:pos="3773"/>
        </w:tabs>
        <w:spacing w:before="240" w:beforeLines="100" w:line="520" w:lineRule="exact"/>
        <w:rPr>
          <w:rFonts w:ascii="仿宋" w:hAnsi="仿宋" w:eastAsia="仿宋"/>
          <w:sz w:val="28"/>
          <w:szCs w:val="28"/>
        </w:rPr>
      </w:pPr>
      <w:r>
        <w:rPr>
          <w:rFonts w:hint="eastAsia"/>
        </w:rPr>
        <w:t>投标人名称：</w:t>
      </w:r>
      <w:r>
        <w:rPr>
          <w:rFonts w:ascii="仿宋" w:hAnsi="仿宋" w:eastAsia="仿宋"/>
          <w:sz w:val="28"/>
          <w:szCs w:val="28"/>
        </w:rPr>
        <w:tab/>
      </w:r>
    </w:p>
    <w:p w14:paraId="0743D457">
      <w:pPr>
        <w:tabs>
          <w:tab w:val="left" w:leader="underscore" w:pos="2304"/>
          <w:tab w:val="left" w:leader="underscore" w:pos="3773"/>
          <w:tab w:val="left" w:leader="underscore" w:pos="5262"/>
          <w:tab w:val="left" w:leader="underscore" w:pos="6715"/>
        </w:tabs>
        <w:spacing w:line="520" w:lineRule="exact"/>
        <w:rPr>
          <w:rFonts w:ascii="仿宋" w:hAnsi="仿宋" w:eastAsia="仿宋"/>
          <w:sz w:val="28"/>
          <w:szCs w:val="28"/>
        </w:rPr>
      </w:pPr>
      <w:r>
        <w:rPr>
          <w:rFonts w:hint="eastAsia"/>
        </w:rPr>
        <w:t>姓名</w:t>
      </w:r>
      <w:r>
        <w:rPr>
          <w:rFonts w:ascii="仿宋" w:hAnsi="仿宋" w:eastAsia="仿宋"/>
          <w:sz w:val="28"/>
          <w:szCs w:val="28"/>
        </w:rPr>
        <w:t>：</w:t>
      </w:r>
      <w:r>
        <w:rPr>
          <w:rFonts w:ascii="仿宋" w:hAnsi="仿宋" w:eastAsia="仿宋"/>
          <w:sz w:val="28"/>
          <w:szCs w:val="28"/>
        </w:rPr>
        <w:tab/>
      </w:r>
      <w:r>
        <w:rPr>
          <w:rFonts w:hint="eastAsia"/>
        </w:rPr>
        <w:t>性别：</w:t>
      </w:r>
      <w:r>
        <w:rPr>
          <w:rFonts w:ascii="仿宋" w:hAnsi="仿宋" w:eastAsia="仿宋"/>
          <w:sz w:val="28"/>
          <w:szCs w:val="28"/>
        </w:rPr>
        <w:tab/>
      </w:r>
      <w:r>
        <w:rPr>
          <w:rFonts w:hint="eastAsia"/>
        </w:rPr>
        <w:t>年龄</w:t>
      </w:r>
      <w:r>
        <w:rPr>
          <w:rFonts w:ascii="仿宋" w:hAnsi="仿宋" w:eastAsia="仿宋"/>
          <w:sz w:val="28"/>
          <w:szCs w:val="28"/>
        </w:rPr>
        <w:t>：</w:t>
      </w:r>
      <w:r>
        <w:rPr>
          <w:rFonts w:ascii="仿宋" w:hAnsi="仿宋" w:eastAsia="仿宋"/>
          <w:sz w:val="28"/>
          <w:szCs w:val="28"/>
        </w:rPr>
        <w:tab/>
      </w:r>
      <w:r>
        <w:rPr>
          <w:rFonts w:hint="eastAsia"/>
        </w:rPr>
        <w:t>职务：</w:t>
      </w:r>
      <w:r>
        <w:rPr>
          <w:rFonts w:ascii="仿宋" w:hAnsi="仿宋" w:eastAsia="仿宋"/>
          <w:sz w:val="28"/>
          <w:szCs w:val="28"/>
        </w:rPr>
        <w:tab/>
      </w:r>
    </w:p>
    <w:p w14:paraId="63761CCE">
      <w:pPr>
        <w:tabs>
          <w:tab w:val="left" w:leader="underscore" w:pos="2731"/>
        </w:tabs>
        <w:spacing w:line="520" w:lineRule="exact"/>
        <w:rPr>
          <w:rFonts w:ascii="仿宋" w:hAnsi="仿宋" w:eastAsia="仿宋"/>
          <w:sz w:val="28"/>
          <w:szCs w:val="28"/>
        </w:rPr>
      </w:pPr>
      <w:r>
        <w:rPr>
          <w:rFonts w:hint="eastAsia"/>
        </w:rPr>
        <w:t>系</w:t>
      </w:r>
      <w:r>
        <w:rPr>
          <w:rFonts w:ascii="仿宋" w:hAnsi="仿宋" w:eastAsia="仿宋"/>
          <w:sz w:val="28"/>
          <w:szCs w:val="28"/>
        </w:rPr>
        <w:tab/>
      </w:r>
      <w:r>
        <w:rPr>
          <w:rFonts w:ascii="仿宋" w:hAnsi="仿宋" w:eastAsia="仿宋"/>
          <w:sz w:val="28"/>
          <w:szCs w:val="28"/>
        </w:rPr>
        <w:t>(</w:t>
      </w:r>
      <w:r>
        <w:rPr>
          <w:rFonts w:hint="eastAsia"/>
        </w:rPr>
        <w:t>投标人名称）的法定代表人（单位负责人)</w:t>
      </w:r>
    </w:p>
    <w:p w14:paraId="38B94497">
      <w:pPr>
        <w:tabs>
          <w:tab w:val="left" w:leader="underscore" w:pos="2731"/>
        </w:tabs>
        <w:spacing w:line="520" w:lineRule="exact"/>
        <w:rPr>
          <w:rFonts w:hint="eastAsia"/>
        </w:rPr>
      </w:pPr>
      <w:r>
        <w:rPr>
          <w:rFonts w:hint="eastAsia"/>
        </w:rPr>
        <w:t>特此证明。</w:t>
      </w:r>
    </w:p>
    <w:p w14:paraId="33ADE0C0">
      <w:pPr>
        <w:tabs>
          <w:tab w:val="left" w:leader="underscore" w:pos="2731"/>
        </w:tabs>
        <w:spacing w:line="520" w:lineRule="exact"/>
        <w:rPr>
          <w:rFonts w:hint="eastAsia"/>
        </w:rPr>
      </w:pPr>
      <w:r>
        <w:rPr>
          <w:rFonts w:hint="eastAsia"/>
        </w:rPr>
        <w:t>附：法定代表人（单位负责人）身份证复印件。</w:t>
      </w:r>
    </w:p>
    <w:p w14:paraId="5630844F">
      <w:pPr>
        <w:tabs>
          <w:tab w:val="left" w:leader="underscore" w:pos="2731"/>
        </w:tabs>
        <w:spacing w:line="520" w:lineRule="exact"/>
        <w:rPr>
          <w:rFonts w:hint="eastAsia"/>
        </w:rPr>
      </w:pPr>
      <w:r>
        <w:rPr>
          <w:rFonts w:hint="eastAsia"/>
        </w:rPr>
        <w:t>注：本身份证明需由投标人加盖单位公章。</w:t>
      </w:r>
    </w:p>
    <w:p w14:paraId="781BF42A">
      <w:pPr>
        <w:spacing w:after="1057" w:line="520" w:lineRule="exact"/>
        <w:rPr>
          <w:rFonts w:ascii="仿宋" w:hAnsi="仿宋" w:eastAsia="仿宋"/>
          <w:sz w:val="28"/>
          <w:szCs w:val="28"/>
        </w:rPr>
      </w:pPr>
    </w:p>
    <w:p w14:paraId="38D53E5C">
      <w:pPr>
        <w:tabs>
          <w:tab w:val="left" w:leader="underscore" w:pos="6434"/>
        </w:tabs>
        <w:spacing w:after="642" w:line="520" w:lineRule="exact"/>
        <w:ind w:left="4140"/>
        <w:rPr>
          <w:rFonts w:hint="eastAsia"/>
        </w:rPr>
      </w:pPr>
      <w:r>
        <w:rPr>
          <w:rFonts w:hint="eastAsia"/>
          <w:color w:val="000000"/>
          <w:spacing w:val="-10"/>
          <w:lang w:val="zh-TW" w:bidi="zh-TW"/>
        </w:rPr>
        <w:t>投标人：</w:t>
      </w:r>
      <w:r>
        <w:rPr>
          <w:rFonts w:hint="eastAsia"/>
        </w:rPr>
        <w:tab/>
      </w:r>
      <w:r>
        <w:rPr>
          <w:rFonts w:hint="eastAsia"/>
        </w:rPr>
        <w:t>(单位公章)</w:t>
      </w:r>
    </w:p>
    <w:p w14:paraId="3CE1B635">
      <w:pPr>
        <w:tabs>
          <w:tab w:val="left" w:leader="underscore" w:pos="5262"/>
          <w:tab w:val="left" w:leader="underscore" w:pos="5980"/>
          <w:tab w:val="left" w:leader="underscore" w:pos="6958"/>
        </w:tabs>
        <w:spacing w:line="520" w:lineRule="exact"/>
        <w:ind w:left="4640"/>
        <w:rPr>
          <w:rFonts w:hint="eastAsia"/>
        </w:rPr>
      </w:pPr>
      <w:r>
        <w:rPr>
          <w:rFonts w:hint="eastAsia"/>
        </w:rPr>
        <w:t>年月日</w:t>
      </w:r>
    </w:p>
    <w:p w14:paraId="4979517A">
      <w:pPr>
        <w:spacing w:line="360" w:lineRule="auto"/>
        <w:ind w:firstLine="400" w:firstLineChars="200"/>
        <w:rPr>
          <w:rFonts w:ascii="Times New Roman" w:hAnsi="Times New Roman" w:eastAsia="黑体"/>
          <w:color w:val="000000"/>
          <w:sz w:val="20"/>
        </w:rPr>
      </w:pPr>
    </w:p>
    <w:p w14:paraId="593258BD">
      <w:pPr>
        <w:pStyle w:val="2"/>
        <w:ind w:left="480" w:firstLine="400"/>
        <w:rPr>
          <w:rFonts w:eastAsia="黑体"/>
          <w:color w:val="000000"/>
          <w:sz w:val="20"/>
        </w:rPr>
      </w:pPr>
    </w:p>
    <w:p w14:paraId="61A00375">
      <w:pPr>
        <w:pStyle w:val="2"/>
        <w:ind w:left="480" w:firstLine="400"/>
        <w:rPr>
          <w:rFonts w:eastAsia="黑体"/>
          <w:color w:val="000000"/>
          <w:sz w:val="20"/>
        </w:rPr>
      </w:pPr>
    </w:p>
    <w:p w14:paraId="537C4AEE">
      <w:pPr>
        <w:pStyle w:val="2"/>
        <w:ind w:left="480" w:firstLine="400"/>
        <w:rPr>
          <w:rFonts w:eastAsia="黑体"/>
          <w:color w:val="000000"/>
          <w:sz w:val="20"/>
        </w:rPr>
      </w:pPr>
    </w:p>
    <w:p w14:paraId="6C6EC0A0">
      <w:pPr>
        <w:pStyle w:val="2"/>
        <w:ind w:left="480" w:firstLine="400"/>
        <w:rPr>
          <w:rFonts w:eastAsia="黑体"/>
          <w:color w:val="000000"/>
          <w:sz w:val="20"/>
        </w:rPr>
      </w:pPr>
    </w:p>
    <w:p w14:paraId="4E363145">
      <w:pPr>
        <w:pStyle w:val="2"/>
        <w:ind w:left="480" w:firstLine="400"/>
        <w:rPr>
          <w:rFonts w:eastAsia="黑体"/>
          <w:color w:val="000000"/>
          <w:sz w:val="20"/>
        </w:rPr>
      </w:pPr>
    </w:p>
    <w:p w14:paraId="2839D5E6">
      <w:pPr>
        <w:pStyle w:val="2"/>
        <w:ind w:left="480" w:firstLine="400"/>
        <w:rPr>
          <w:rFonts w:eastAsia="黑体"/>
          <w:color w:val="000000"/>
          <w:sz w:val="20"/>
        </w:rPr>
      </w:pPr>
    </w:p>
    <w:p w14:paraId="0CA5E5A5">
      <w:pPr>
        <w:pStyle w:val="2"/>
        <w:ind w:left="480" w:firstLine="400"/>
        <w:rPr>
          <w:rFonts w:eastAsia="黑体"/>
          <w:color w:val="000000"/>
          <w:sz w:val="20"/>
        </w:rPr>
      </w:pPr>
    </w:p>
    <w:p w14:paraId="4B5B35AD">
      <w:pPr>
        <w:pStyle w:val="2"/>
        <w:ind w:left="480" w:firstLine="400"/>
        <w:rPr>
          <w:rFonts w:eastAsia="黑体"/>
          <w:color w:val="000000"/>
          <w:sz w:val="20"/>
        </w:rPr>
      </w:pPr>
    </w:p>
    <w:p w14:paraId="3A9C2CB6">
      <w:pPr>
        <w:pStyle w:val="2"/>
        <w:ind w:left="480" w:firstLine="400"/>
        <w:rPr>
          <w:rFonts w:eastAsia="黑体"/>
          <w:color w:val="000000"/>
          <w:sz w:val="20"/>
        </w:rPr>
      </w:pPr>
    </w:p>
    <w:p w14:paraId="56F7EA35">
      <w:pPr>
        <w:pStyle w:val="2"/>
        <w:ind w:left="480" w:firstLine="400"/>
        <w:rPr>
          <w:rFonts w:eastAsia="黑体"/>
          <w:color w:val="000000"/>
          <w:sz w:val="20"/>
        </w:rPr>
      </w:pPr>
    </w:p>
    <w:p w14:paraId="13D96D78">
      <w:pPr>
        <w:pStyle w:val="2"/>
        <w:ind w:left="480" w:firstLine="400"/>
        <w:rPr>
          <w:rFonts w:eastAsia="黑体"/>
          <w:color w:val="000000"/>
          <w:sz w:val="20"/>
        </w:rPr>
      </w:pPr>
    </w:p>
    <w:p w14:paraId="3BBE1738">
      <w:pPr>
        <w:pStyle w:val="2"/>
        <w:ind w:left="480" w:firstLine="400"/>
        <w:rPr>
          <w:rFonts w:eastAsia="黑体"/>
          <w:color w:val="000000"/>
          <w:sz w:val="20"/>
        </w:rPr>
      </w:pPr>
    </w:p>
    <w:p w14:paraId="6327AE37">
      <w:pPr>
        <w:pStyle w:val="2"/>
        <w:ind w:left="480" w:firstLine="400"/>
        <w:rPr>
          <w:rFonts w:eastAsia="黑体"/>
          <w:color w:val="000000"/>
          <w:sz w:val="20"/>
        </w:rPr>
      </w:pPr>
    </w:p>
    <w:p w14:paraId="39E413E5">
      <w:pPr>
        <w:pStyle w:val="2"/>
        <w:ind w:left="480" w:firstLine="400"/>
        <w:rPr>
          <w:rFonts w:eastAsia="黑体"/>
          <w:color w:val="000000"/>
          <w:sz w:val="20"/>
        </w:rPr>
      </w:pPr>
    </w:p>
    <w:p w14:paraId="4BE7B42B">
      <w:pPr>
        <w:pStyle w:val="2"/>
        <w:ind w:left="480" w:firstLine="400"/>
        <w:rPr>
          <w:rFonts w:eastAsia="黑体"/>
          <w:color w:val="000000"/>
          <w:sz w:val="20"/>
        </w:rPr>
      </w:pPr>
    </w:p>
    <w:p w14:paraId="70BC0596">
      <w:pPr>
        <w:pStyle w:val="2"/>
        <w:ind w:left="480" w:firstLine="400"/>
        <w:rPr>
          <w:rFonts w:eastAsia="黑体"/>
          <w:color w:val="000000"/>
          <w:sz w:val="20"/>
        </w:rPr>
      </w:pPr>
    </w:p>
    <w:p w14:paraId="465C3729">
      <w:pPr>
        <w:pStyle w:val="5"/>
        <w:spacing w:before="0" w:after="0" w:line="300" w:lineRule="auto"/>
        <w:jc w:val="center"/>
        <w:rPr>
          <w:rFonts w:ascii="Times New Roman" w:hAnsi="Times New Roman"/>
          <w:b w:val="0"/>
          <w:bCs w:val="0"/>
          <w:color w:val="000000"/>
        </w:rPr>
      </w:pPr>
      <w:r>
        <w:rPr>
          <w:rFonts w:hint="eastAsia" w:ascii="Times New Roman" w:hAnsi="Times New Roman"/>
          <w:b w:val="0"/>
          <w:bCs w:val="0"/>
          <w:color w:val="000000"/>
        </w:rPr>
        <w:t>授权委托书</w:t>
      </w:r>
      <w:r>
        <w:rPr>
          <w:rFonts w:hint="eastAsia" w:ascii="仿宋" w:hAnsi="仿宋" w:eastAsia="仿宋" w:cs="MingLiU"/>
          <w:color w:val="000000"/>
          <w:sz w:val="30"/>
          <w:szCs w:val="30"/>
          <w:shd w:val="clear" w:color="auto" w:fill="FFFFFF"/>
          <w:lang w:val="zh-TW" w:bidi="zh-TW"/>
        </w:rPr>
        <w:t>(适用于委托代理人投标时)</w:t>
      </w:r>
    </w:p>
    <w:p w14:paraId="5B866D47">
      <w:pPr>
        <w:spacing w:line="300" w:lineRule="auto"/>
        <w:rPr>
          <w:rFonts w:ascii="Times New Roman" w:hAnsi="Times New Roman" w:eastAsia="黑体"/>
          <w:color w:val="000000"/>
          <w:szCs w:val="21"/>
        </w:rPr>
      </w:pPr>
    </w:p>
    <w:p w14:paraId="5B9148E1">
      <w:pPr>
        <w:topLinePunct/>
        <w:spacing w:line="300" w:lineRule="auto"/>
        <w:ind w:firstLine="480" w:firstLineChars="200"/>
        <w:rPr>
          <w:rFonts w:ascii="Times New Roman" w:hAnsi="Times New Roman"/>
          <w:color w:val="000000"/>
          <w:szCs w:val="21"/>
        </w:rPr>
      </w:pPr>
      <w:r>
        <w:rPr>
          <w:rFonts w:hint="eastAsia" w:ascii="Times New Roman" w:hAnsi="Times New Roman"/>
          <w:color w:val="000000"/>
          <w:szCs w:val="21"/>
        </w:rPr>
        <w:t>本人</w:t>
      </w:r>
      <w:r>
        <w:rPr>
          <w:rFonts w:ascii="Times New Roman" w:hAnsi="Times New Roman"/>
          <w:color w:val="000000"/>
          <w:szCs w:val="21"/>
          <w:u w:val="single"/>
        </w:rPr>
        <w:t xml:space="preserve">       </w:t>
      </w:r>
      <w:r>
        <w:rPr>
          <w:rFonts w:hint="eastAsia" w:ascii="Times New Roman" w:hAnsi="Times New Roman"/>
          <w:color w:val="000000"/>
          <w:szCs w:val="21"/>
        </w:rPr>
        <w:t>（姓名）系</w:t>
      </w:r>
      <w:r>
        <w:rPr>
          <w:rFonts w:ascii="Times New Roman" w:hAnsi="Times New Roman"/>
          <w:color w:val="000000"/>
          <w:szCs w:val="21"/>
          <w:u w:val="single"/>
        </w:rPr>
        <w:t xml:space="preserve">        </w:t>
      </w:r>
      <w:r>
        <w:rPr>
          <w:rFonts w:hint="eastAsia" w:ascii="Times New Roman" w:hAnsi="Times New Roman"/>
          <w:color w:val="000000"/>
          <w:szCs w:val="21"/>
        </w:rPr>
        <w:t>（名称）的法定代表人，现委托</w:t>
      </w:r>
      <w:r>
        <w:rPr>
          <w:rFonts w:ascii="Times New Roman" w:hAnsi="Times New Roman"/>
          <w:color w:val="000000"/>
          <w:szCs w:val="21"/>
          <w:u w:val="single"/>
        </w:rPr>
        <w:t xml:space="preserve">        </w:t>
      </w:r>
      <w:r>
        <w:rPr>
          <w:rFonts w:hint="eastAsia" w:ascii="Times New Roman" w:hAnsi="Times New Roman"/>
          <w:color w:val="000000"/>
          <w:szCs w:val="21"/>
        </w:rPr>
        <w:t>（姓名）为我方代理人。代理人根据授权，以我方名义签署、澄清、说明、补正、递交、撤回、修改</w:t>
      </w:r>
      <w:r>
        <w:rPr>
          <w:rFonts w:ascii="Times New Roman" w:hAnsi="Times New Roman"/>
          <w:color w:val="000000"/>
          <w:szCs w:val="21"/>
          <w:u w:val="single"/>
        </w:rPr>
        <w:t xml:space="preserve">           </w:t>
      </w:r>
      <w:r>
        <w:rPr>
          <w:rFonts w:hint="eastAsia" w:ascii="Times New Roman" w:hAnsi="Times New Roman"/>
          <w:color w:val="000000"/>
          <w:szCs w:val="21"/>
        </w:rPr>
        <w:t>（项目名称）投标文件、签订合同和处理有关事宜，其法律后果由我方承担。</w:t>
      </w:r>
    </w:p>
    <w:p w14:paraId="54C7DDEE">
      <w:pPr>
        <w:spacing w:line="300" w:lineRule="auto"/>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委托期限：</w:t>
      </w:r>
      <w:r>
        <w:rPr>
          <w:rFonts w:ascii="Times New Roman" w:hAnsi="Times New Roman"/>
          <w:color w:val="000000"/>
          <w:szCs w:val="21"/>
          <w:u w:val="single"/>
        </w:rPr>
        <w:t xml:space="preserve">             </w:t>
      </w:r>
      <w:r>
        <w:rPr>
          <w:rFonts w:hint="eastAsia" w:ascii="Times New Roman" w:hAnsi="Times New Roman"/>
          <w:color w:val="000000"/>
          <w:szCs w:val="21"/>
        </w:rPr>
        <w:t>。</w:t>
      </w:r>
    </w:p>
    <w:p w14:paraId="425A2BEC">
      <w:pPr>
        <w:spacing w:line="300" w:lineRule="auto"/>
        <w:ind w:firstLine="480" w:firstLineChars="200"/>
        <w:rPr>
          <w:rFonts w:ascii="Times New Roman" w:hAnsi="Times New Roman"/>
          <w:color w:val="000000"/>
          <w:szCs w:val="21"/>
        </w:rPr>
      </w:pPr>
      <w:r>
        <w:rPr>
          <w:rFonts w:hint="eastAsia" w:ascii="Times New Roman" w:hAnsi="Times New Roman"/>
          <w:color w:val="000000"/>
          <w:szCs w:val="21"/>
        </w:rPr>
        <w:t>代理人无转委托权。</w:t>
      </w:r>
    </w:p>
    <w:p w14:paraId="440F65EE">
      <w:pPr>
        <w:topLinePunct/>
        <w:spacing w:line="360" w:lineRule="auto"/>
        <w:ind w:firstLine="480" w:firstLineChars="200"/>
        <w:rPr>
          <w:rFonts w:cs="仿宋"/>
        </w:rPr>
      </w:pPr>
      <w:r>
        <w:rPr>
          <w:rFonts w:hint="eastAsia" w:cs="仿宋"/>
        </w:rPr>
        <w:t>附：（1）法定代表人身份证复印件。</w:t>
      </w:r>
    </w:p>
    <w:p w14:paraId="3FBA8751">
      <w:pPr>
        <w:topLinePunct/>
        <w:spacing w:line="360" w:lineRule="auto"/>
        <w:ind w:firstLine="960" w:firstLineChars="400"/>
        <w:rPr>
          <w:rFonts w:hint="eastAsia" w:cs="仿宋"/>
        </w:rPr>
      </w:pPr>
      <w:r>
        <w:rPr>
          <w:rFonts w:hint="eastAsia" w:cs="仿宋"/>
        </w:rPr>
        <w:t>（2）委托代理人身份证复印件。</w:t>
      </w:r>
    </w:p>
    <w:p w14:paraId="313ECB11">
      <w:pPr>
        <w:topLinePunct/>
        <w:spacing w:line="360" w:lineRule="auto"/>
        <w:ind w:firstLine="960" w:firstLineChars="400"/>
        <w:rPr>
          <w:rFonts w:hint="eastAsia" w:cs="仿宋"/>
        </w:rPr>
      </w:pPr>
      <w:r>
        <w:rPr>
          <w:rFonts w:hint="eastAsia" w:cs="仿宋"/>
        </w:rPr>
        <w:t>（3）委托代理人社保证明。</w:t>
      </w:r>
    </w:p>
    <w:p w14:paraId="35CF7B50">
      <w:pPr>
        <w:spacing w:line="300" w:lineRule="auto"/>
        <w:rPr>
          <w:rFonts w:ascii="Times New Roman" w:hAnsi="Times New Roman"/>
          <w:color w:val="000000"/>
          <w:szCs w:val="21"/>
        </w:rPr>
      </w:pPr>
    </w:p>
    <w:p w14:paraId="772A2DE5">
      <w:pPr>
        <w:spacing w:line="300" w:lineRule="auto"/>
        <w:rPr>
          <w:rFonts w:ascii="Times New Roman" w:hAnsi="Times New Roman"/>
          <w:color w:val="000000"/>
          <w:szCs w:val="21"/>
        </w:rPr>
      </w:pPr>
    </w:p>
    <w:p w14:paraId="1457C08D">
      <w:pPr>
        <w:spacing w:line="300" w:lineRule="auto"/>
        <w:rPr>
          <w:rFonts w:ascii="Times New Roman" w:hAnsi="Times New Roman"/>
          <w:color w:val="000000"/>
          <w:szCs w:val="21"/>
        </w:rPr>
      </w:pPr>
      <w:r>
        <w:rPr>
          <w:rFonts w:hint="eastAsia" w:ascii="Times New Roman" w:hAnsi="Times New Roman"/>
          <w:color w:val="000000"/>
          <w:szCs w:val="21"/>
        </w:rPr>
        <w:t>投标人：</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7E10C362">
      <w:pPr>
        <w:spacing w:line="300" w:lineRule="auto"/>
        <w:rPr>
          <w:rFonts w:ascii="Times New Roman" w:hAnsi="Times New Roman"/>
          <w:color w:val="000000"/>
          <w:szCs w:val="21"/>
        </w:rPr>
      </w:pPr>
    </w:p>
    <w:p w14:paraId="7EAA9931">
      <w:pPr>
        <w:spacing w:line="300" w:lineRule="auto"/>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（签字并盖章）</w:t>
      </w:r>
    </w:p>
    <w:p w14:paraId="1E9942E6">
      <w:pPr>
        <w:spacing w:line="300" w:lineRule="auto"/>
        <w:rPr>
          <w:rFonts w:ascii="Times New Roman" w:hAnsi="Times New Roman"/>
          <w:color w:val="000000"/>
          <w:szCs w:val="21"/>
        </w:rPr>
      </w:pPr>
    </w:p>
    <w:p w14:paraId="25173778">
      <w:pPr>
        <w:spacing w:line="300" w:lineRule="auto"/>
        <w:rPr>
          <w:rFonts w:ascii="Times New Roman" w:hAnsi="Times New Roman"/>
          <w:color w:val="000000"/>
          <w:szCs w:val="21"/>
        </w:rPr>
      </w:pPr>
      <w:r>
        <w:rPr>
          <w:rFonts w:hint="eastAsia" w:ascii="Times New Roman" w:hAnsi="Times New Roman"/>
          <w:color w:val="000000"/>
          <w:szCs w:val="21"/>
        </w:rPr>
        <w:t>身份证号码：</w:t>
      </w:r>
      <w:r>
        <w:rPr>
          <w:rFonts w:ascii="Times New Roman" w:hAnsi="Times New Roman"/>
          <w:color w:val="000000"/>
          <w:szCs w:val="21"/>
          <w:u w:val="single"/>
        </w:rPr>
        <w:t xml:space="preserve">                                     </w:t>
      </w:r>
    </w:p>
    <w:p w14:paraId="6CDC0566">
      <w:pPr>
        <w:spacing w:line="300" w:lineRule="auto"/>
        <w:rPr>
          <w:rFonts w:ascii="Times New Roman" w:hAnsi="Times New Roman"/>
          <w:color w:val="000000"/>
          <w:szCs w:val="21"/>
        </w:rPr>
      </w:pPr>
    </w:p>
    <w:p w14:paraId="41AB488D">
      <w:pPr>
        <w:spacing w:line="300" w:lineRule="auto"/>
        <w:rPr>
          <w:rFonts w:ascii="Times New Roman" w:hAnsi="Times New Roman"/>
          <w:color w:val="000000"/>
          <w:szCs w:val="21"/>
        </w:rPr>
      </w:pPr>
      <w:r>
        <w:rPr>
          <w:rFonts w:hint="eastAsia" w:ascii="Times New Roman" w:hAnsi="Times New Roman"/>
          <w:color w:val="000000"/>
          <w:szCs w:val="21"/>
        </w:rPr>
        <w:t>委托代理人：</w:t>
      </w:r>
      <w:r>
        <w:rPr>
          <w:rFonts w:ascii="Times New Roman" w:hAnsi="Times New Roman"/>
          <w:color w:val="000000"/>
          <w:szCs w:val="21"/>
          <w:u w:val="single"/>
        </w:rPr>
        <w:t xml:space="preserve">                                   </w:t>
      </w:r>
      <w:r>
        <w:rPr>
          <w:rFonts w:hint="eastAsia" w:ascii="Times New Roman" w:hAnsi="Times New Roman"/>
          <w:color w:val="000000"/>
          <w:szCs w:val="21"/>
        </w:rPr>
        <w:t>（签字）</w:t>
      </w:r>
      <w:r>
        <w:rPr>
          <w:rFonts w:ascii="Times New Roman" w:hAnsi="Times New Roman"/>
          <w:color w:val="000000"/>
          <w:szCs w:val="21"/>
        </w:rPr>
        <w:t xml:space="preserve"> </w:t>
      </w:r>
    </w:p>
    <w:p w14:paraId="27467C23">
      <w:pPr>
        <w:spacing w:line="300" w:lineRule="auto"/>
        <w:rPr>
          <w:rFonts w:ascii="Times New Roman" w:hAnsi="Times New Roman"/>
          <w:color w:val="000000"/>
          <w:szCs w:val="21"/>
        </w:rPr>
      </w:pPr>
    </w:p>
    <w:p w14:paraId="7F61976B">
      <w:pPr>
        <w:spacing w:line="300" w:lineRule="auto"/>
        <w:rPr>
          <w:rFonts w:ascii="Times New Roman" w:hAnsi="Times New Roman"/>
          <w:color w:val="000000"/>
          <w:szCs w:val="21"/>
        </w:rPr>
      </w:pPr>
      <w:r>
        <w:rPr>
          <w:rFonts w:hint="eastAsia" w:ascii="Times New Roman" w:hAnsi="Times New Roman"/>
          <w:color w:val="000000"/>
          <w:szCs w:val="21"/>
        </w:rPr>
        <w:t>身份证号码：</w:t>
      </w:r>
      <w:r>
        <w:rPr>
          <w:rFonts w:ascii="Times New Roman" w:hAnsi="Times New Roman"/>
          <w:color w:val="000000"/>
          <w:szCs w:val="21"/>
          <w:u w:val="single"/>
        </w:rPr>
        <w:t xml:space="preserve">                                      </w:t>
      </w:r>
    </w:p>
    <w:p w14:paraId="51D6E01B">
      <w:pPr>
        <w:spacing w:line="300" w:lineRule="auto"/>
        <w:rPr>
          <w:rFonts w:ascii="Times New Roman" w:hAnsi="Times New Roman"/>
          <w:color w:val="000000"/>
          <w:szCs w:val="21"/>
        </w:rPr>
      </w:pPr>
    </w:p>
    <w:p w14:paraId="62F7D573">
      <w:pPr>
        <w:spacing w:line="300" w:lineRule="auto"/>
        <w:rPr>
          <w:rFonts w:ascii="Times New Roman" w:hAnsi="Times New Roman"/>
          <w:color w:val="000000"/>
          <w:szCs w:val="21"/>
        </w:rPr>
      </w:pPr>
    </w:p>
    <w:p w14:paraId="6154F3FA">
      <w:pPr>
        <w:spacing w:line="300" w:lineRule="auto"/>
        <w:ind w:firstLine="2640" w:firstLineChars="1100"/>
        <w:rPr>
          <w:rFonts w:ascii="Times New Roman" w:hAnsi="Times New Roman" w:eastAsia="黑体"/>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6A39639C">
      <w:pPr>
        <w:spacing w:line="300" w:lineRule="auto"/>
        <w:ind w:left="482" w:hanging="482" w:hangingChars="200"/>
        <w:rPr>
          <w:rFonts w:ascii="Times New Roman" w:hAnsi="Times New Roman" w:eastAsia="楷体_GB2312"/>
          <w:b/>
          <w:color w:val="000000"/>
          <w:lang w:val="zh-CN"/>
        </w:rPr>
      </w:pPr>
    </w:p>
    <w:p w14:paraId="221A1DAC">
      <w:pPr>
        <w:spacing w:line="300" w:lineRule="auto"/>
        <w:rPr>
          <w:rFonts w:ascii="Times New Roman" w:hAnsi="Times New Roman" w:eastAsia="黑体"/>
          <w:color w:val="000000"/>
          <w:sz w:val="20"/>
        </w:rPr>
      </w:pPr>
    </w:p>
    <w:p w14:paraId="209A27DF">
      <w:pPr>
        <w:pStyle w:val="5"/>
        <w:spacing w:before="0" w:after="0" w:line="300" w:lineRule="auto"/>
        <w:jc w:val="center"/>
        <w:rPr>
          <w:rFonts w:hint="eastAsia" w:ascii="Times New Roman" w:hAnsi="Times New Roman"/>
          <w:color w:val="000000"/>
        </w:rPr>
      </w:pPr>
    </w:p>
    <w:p w14:paraId="2A2AC0AA">
      <w:pPr>
        <w:pStyle w:val="5"/>
        <w:spacing w:before="0" w:after="0" w:line="300" w:lineRule="auto"/>
        <w:jc w:val="center"/>
        <w:rPr>
          <w:rFonts w:hint="eastAsia" w:ascii="Times New Roman" w:hAnsi="Times New Roman"/>
          <w:color w:val="000000"/>
        </w:rPr>
      </w:pPr>
    </w:p>
    <w:p w14:paraId="7FEE1E9F">
      <w:pPr>
        <w:pStyle w:val="5"/>
        <w:spacing w:before="0" w:after="0" w:line="300" w:lineRule="auto"/>
        <w:jc w:val="center"/>
        <w:rPr>
          <w:rFonts w:hint="eastAsia" w:ascii="Times New Roman" w:hAnsi="Times New Roman"/>
          <w:color w:val="000000"/>
        </w:rPr>
      </w:pPr>
    </w:p>
    <w:p w14:paraId="79D95E3A">
      <w:pPr>
        <w:pStyle w:val="5"/>
        <w:spacing w:before="0" w:after="0" w:line="300" w:lineRule="auto"/>
        <w:jc w:val="center"/>
        <w:rPr>
          <w:rFonts w:hint="eastAsia" w:ascii="Times New Roman" w:hAnsi="Times New Roman"/>
          <w:color w:val="000000"/>
        </w:rPr>
      </w:pPr>
    </w:p>
    <w:p w14:paraId="70C8CF92">
      <w:pPr>
        <w:rPr>
          <w:rFonts w:hint="eastAsia"/>
        </w:rPr>
      </w:pPr>
    </w:p>
    <w:p w14:paraId="0B5964EE">
      <w:pPr>
        <w:spacing w:line="300" w:lineRule="auto"/>
        <w:jc w:val="center"/>
        <w:rPr>
          <w:rFonts w:hint="eastAsia" w:ascii="Times New Roman" w:hAnsi="Times New Roman" w:eastAsia="黑体" w:cs="Times New Roman"/>
          <w:color w:val="000000"/>
          <w:sz w:val="32"/>
          <w:szCs w:val="32"/>
        </w:rPr>
      </w:pPr>
    </w:p>
    <w:p w14:paraId="2A38811E">
      <w:pPr>
        <w:spacing w:line="300" w:lineRule="auto"/>
        <w:jc w:val="center"/>
        <w:rPr>
          <w:rFonts w:hint="eastAsia" w:ascii="Times New Roman" w:hAnsi="Times New Roman" w:eastAsia="黑体" w:cs="Times New Roman"/>
          <w:color w:val="000000"/>
          <w:sz w:val="32"/>
          <w:szCs w:val="32"/>
        </w:rPr>
      </w:pPr>
    </w:p>
    <w:p w14:paraId="4EFAC485">
      <w:pPr>
        <w:spacing w:line="300" w:lineRule="auto"/>
        <w:jc w:val="center"/>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rPr>
        <w:t>4、投标保证金</w:t>
      </w:r>
    </w:p>
    <w:p w14:paraId="409B2933">
      <w:pPr>
        <w:spacing w:line="560" w:lineRule="exact"/>
        <w:ind w:firstLine="480" w:firstLineChars="200"/>
        <w:rPr>
          <w:rFonts w:hint="eastAsia"/>
        </w:rPr>
      </w:pPr>
      <w:r>
        <w:rPr>
          <w:rFonts w:hint="eastAsia"/>
        </w:rPr>
        <w:t>若采用现金或支票，投标人应在此提供交款回单的复印件。</w:t>
      </w:r>
    </w:p>
    <w:p w14:paraId="7C1A7C09">
      <w:pPr>
        <w:spacing w:line="560" w:lineRule="exact"/>
        <w:ind w:firstLine="480" w:firstLineChars="200"/>
        <w:rPr>
          <w:rFonts w:hint="eastAsia"/>
        </w:rPr>
      </w:pPr>
      <w:r>
        <w:rPr>
          <w:rFonts w:hint="eastAsia"/>
        </w:rPr>
        <w:t>采用银行保函形式的，</w:t>
      </w:r>
      <w:r>
        <w:rPr>
          <w:rFonts w:hint="eastAsia"/>
          <w:lang w:val="zh-CN"/>
        </w:rPr>
        <w:t>原件应一式两份，除装订在投标文件正本中，另需与授权委托书原件、身份证原件随身携带（请勿密封），与投标文件、资质文件一同递交。</w:t>
      </w:r>
      <w:r>
        <w:rPr>
          <w:rFonts w:hint="eastAsia"/>
        </w:rPr>
        <w:t>银行保函按以下格式：</w:t>
      </w:r>
    </w:p>
    <w:p w14:paraId="77FF3064">
      <w:pPr>
        <w:spacing w:line="440" w:lineRule="exact"/>
        <w:rPr>
          <w:rFonts w:hint="eastAsia"/>
        </w:rPr>
      </w:pPr>
    </w:p>
    <w:p w14:paraId="5D2662AA">
      <w:pPr>
        <w:spacing w:line="440" w:lineRule="exact"/>
        <w:rPr>
          <w:rFonts w:hint="eastAsia"/>
        </w:rPr>
      </w:pPr>
      <w:r>
        <w:rPr>
          <w:rFonts w:hint="eastAsia"/>
          <w:u w:val="single"/>
        </w:rPr>
        <w:tab/>
      </w:r>
      <w:r>
        <w:rPr>
          <w:rFonts w:hint="eastAsia"/>
          <w:u w:val="single"/>
        </w:rPr>
        <w:tab/>
      </w:r>
      <w:r>
        <w:rPr>
          <w:rFonts w:hint="eastAsia"/>
        </w:rPr>
        <w:t>（招标人名称）：</w:t>
      </w:r>
    </w:p>
    <w:p w14:paraId="0D89D44D">
      <w:pPr>
        <w:spacing w:line="560" w:lineRule="exact"/>
        <w:ind w:firstLine="480" w:firstLineChars="200"/>
        <w:rPr>
          <w:rFonts w:hint="eastAsia"/>
        </w:rPr>
      </w:pPr>
      <w:r>
        <w:rPr>
          <w:rFonts w:hint="eastAsia"/>
        </w:rPr>
        <w:t>鉴于（投标人名称）（以下称“投标人”）于年月日参加（项目名称）标段施工的投标，（担保人名称，以下简称“我方”）无条件地、不可撤销地保证：投标人在规定的投标文件有效期内撤销或修改其投标文件的，或者投标人在收到中标通知书后无正当理由拒签合同或拒交规定履约担保的，我方承担保证责任。收到你方书面通知后，在7日内无条件向你方支付人民币（大写）元。</w:t>
      </w:r>
    </w:p>
    <w:p w14:paraId="0F36EFD9">
      <w:pPr>
        <w:spacing w:line="560" w:lineRule="exact"/>
        <w:ind w:firstLine="480" w:firstLineChars="200"/>
        <w:rPr>
          <w:rFonts w:hint="eastAsia"/>
        </w:rPr>
      </w:pPr>
      <w:r>
        <w:rPr>
          <w:rFonts w:hint="eastAsia"/>
        </w:rPr>
        <w:t>本保函在投标有效期内保持有效。要求我方承担保证责任的通知应在投标有效期内送达我方。</w:t>
      </w:r>
    </w:p>
    <w:p w14:paraId="1331510C">
      <w:pPr>
        <w:spacing w:line="440" w:lineRule="exact"/>
        <w:rPr>
          <w:rFonts w:hint="eastAsia"/>
        </w:rPr>
      </w:pPr>
    </w:p>
    <w:p w14:paraId="7123DF24">
      <w:pPr>
        <w:spacing w:line="440" w:lineRule="exact"/>
        <w:ind w:firstLine="2467" w:firstLineChars="1028"/>
        <w:rPr>
          <w:rFonts w:hint="eastAsia"/>
        </w:rPr>
      </w:pPr>
      <w:r>
        <w:rPr>
          <w:rFonts w:hint="eastAsia"/>
        </w:rPr>
        <w:t>担保人名称：（盖单位章）</w:t>
      </w:r>
    </w:p>
    <w:p w14:paraId="76C5E568">
      <w:pPr>
        <w:spacing w:line="440" w:lineRule="exact"/>
        <w:ind w:firstLine="2467" w:firstLineChars="1028"/>
        <w:rPr>
          <w:rFonts w:hint="eastAsia"/>
        </w:rPr>
      </w:pPr>
      <w:r>
        <w:rPr>
          <w:rFonts w:hint="eastAsia"/>
        </w:rPr>
        <w:t>法定代表人或其委托代理人：（签字）</w:t>
      </w:r>
    </w:p>
    <w:p w14:paraId="299649ED">
      <w:pPr>
        <w:spacing w:line="440" w:lineRule="exact"/>
        <w:ind w:firstLine="2467" w:firstLineChars="1028"/>
        <w:rPr>
          <w:rFonts w:hint="eastAsia"/>
        </w:rPr>
      </w:pPr>
      <w:r>
        <w:rPr>
          <w:rFonts w:hint="eastAsia"/>
        </w:rPr>
        <w:t>地    址：</w:t>
      </w:r>
      <w:r>
        <w:rPr>
          <w:rFonts w:hint="eastAsia"/>
          <w:u w:val="single"/>
        </w:rPr>
        <w:tab/>
      </w:r>
      <w:r>
        <w:rPr>
          <w:rFonts w:hint="eastAsia"/>
          <w:u w:val="single"/>
        </w:rPr>
        <w:tab/>
      </w:r>
      <w:r>
        <w:rPr>
          <w:rFonts w:hint="eastAsia"/>
          <w:u w:val="single"/>
        </w:rPr>
        <w:tab/>
      </w:r>
      <w:r>
        <w:rPr>
          <w:rFonts w:hint="eastAsia"/>
          <w:u w:val="single"/>
        </w:rPr>
        <w:tab/>
      </w:r>
    </w:p>
    <w:p w14:paraId="29BFBE5E">
      <w:pPr>
        <w:spacing w:line="440" w:lineRule="exact"/>
        <w:ind w:firstLine="2467" w:firstLineChars="1028"/>
        <w:rPr>
          <w:rFonts w:hint="eastAsia"/>
          <w:u w:val="single"/>
        </w:rPr>
      </w:pPr>
      <w:r>
        <w:rPr>
          <w:rFonts w:hint="eastAsia"/>
        </w:rPr>
        <w:t>邮政编码：</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14:paraId="2E8690B7">
      <w:pPr>
        <w:spacing w:line="440" w:lineRule="exact"/>
        <w:ind w:firstLine="2467" w:firstLineChars="1028"/>
        <w:rPr>
          <w:rFonts w:hint="eastAsia"/>
          <w:u w:val="single"/>
        </w:rPr>
      </w:pPr>
      <w:r>
        <w:rPr>
          <w:rFonts w:hint="eastAsia"/>
        </w:rPr>
        <w:t>电    话：</w:t>
      </w:r>
    </w:p>
    <w:p w14:paraId="369B6A92">
      <w:pPr>
        <w:spacing w:line="440" w:lineRule="exact"/>
        <w:ind w:firstLine="2467" w:firstLineChars="1028"/>
        <w:rPr>
          <w:rFonts w:hint="eastAsia"/>
        </w:rPr>
      </w:pPr>
      <w:r>
        <w:rPr>
          <w:rFonts w:hint="eastAsia"/>
        </w:rPr>
        <w:t>传    真：</w:t>
      </w:r>
    </w:p>
    <w:p w14:paraId="2E5A312C">
      <w:pPr>
        <w:spacing w:line="440" w:lineRule="exact"/>
        <w:ind w:firstLine="2467" w:firstLineChars="1028"/>
        <w:rPr>
          <w:rFonts w:hint="eastAsia"/>
        </w:rPr>
      </w:pPr>
    </w:p>
    <w:p w14:paraId="491E0912">
      <w:pPr>
        <w:spacing w:line="440" w:lineRule="exact"/>
        <w:ind w:firstLine="4507" w:firstLineChars="1878"/>
        <w:rPr>
          <w:rFonts w:hint="eastAsia"/>
        </w:rPr>
      </w:pPr>
      <w:r>
        <w:rPr>
          <w:rFonts w:hint="eastAsia"/>
        </w:rPr>
        <w:t>年 月 日</w:t>
      </w:r>
    </w:p>
    <w:p w14:paraId="4162CC72">
      <w:pPr>
        <w:pStyle w:val="2"/>
        <w:ind w:left="480" w:firstLine="480"/>
      </w:pPr>
    </w:p>
    <w:p w14:paraId="23F139C4">
      <w:pPr>
        <w:pStyle w:val="19"/>
        <w:rPr>
          <w:rFonts w:hint="eastAsia" w:ascii="宋体" w:hAnsi="宋体" w:eastAsia="宋体" w:cs="宋体"/>
          <w:szCs w:val="24"/>
        </w:rPr>
      </w:pPr>
      <w:bookmarkStart w:id="122" w:name="_Toc352160852"/>
      <w:bookmarkStart w:id="123" w:name="_Toc508871757"/>
      <w:bookmarkStart w:id="124" w:name="_Toc391556617"/>
      <w:bookmarkStart w:id="125" w:name="_Toc506105877"/>
    </w:p>
    <w:p w14:paraId="32B50AAB">
      <w:pPr>
        <w:pStyle w:val="19"/>
        <w:rPr>
          <w:rFonts w:hint="eastAsia" w:ascii="宋体" w:hAnsi="宋体" w:eastAsia="宋体" w:cs="宋体"/>
          <w:szCs w:val="24"/>
        </w:rPr>
      </w:pPr>
    </w:p>
    <w:p w14:paraId="2D28A55A">
      <w:pPr>
        <w:pStyle w:val="19"/>
        <w:rPr>
          <w:rFonts w:hint="eastAsia" w:ascii="宋体" w:hAnsi="宋体" w:eastAsia="宋体" w:cs="宋体"/>
          <w:szCs w:val="24"/>
        </w:rPr>
      </w:pPr>
    </w:p>
    <w:p w14:paraId="3AC51238">
      <w:pPr>
        <w:pStyle w:val="19"/>
        <w:rPr>
          <w:rFonts w:hint="eastAsia" w:ascii="宋体" w:hAnsi="宋体" w:eastAsia="宋体" w:cs="宋体"/>
          <w:szCs w:val="24"/>
        </w:rPr>
      </w:pPr>
      <w:r>
        <w:rPr>
          <w:rFonts w:hint="eastAsia" w:ascii="宋体" w:hAnsi="宋体" w:eastAsia="宋体" w:cs="宋体"/>
          <w:szCs w:val="24"/>
        </w:rPr>
        <w:br w:type="page"/>
      </w:r>
      <w:r>
        <w:rPr>
          <w:rFonts w:hint="eastAsia" w:ascii="宋体" w:hAnsi="宋体" w:eastAsia="宋体" w:cs="宋体"/>
          <w:szCs w:val="24"/>
        </w:rPr>
        <w:t>5、资格审查资料</w:t>
      </w:r>
      <w:bookmarkEnd w:id="122"/>
      <w:bookmarkEnd w:id="123"/>
      <w:bookmarkEnd w:id="124"/>
      <w:bookmarkEnd w:id="125"/>
    </w:p>
    <w:p w14:paraId="227F9650">
      <w:pPr>
        <w:spacing w:line="360" w:lineRule="auto"/>
        <w:rPr>
          <w:rFonts w:cs="仿宋"/>
          <w:bCs/>
        </w:rPr>
      </w:pPr>
      <w:bookmarkStart w:id="126" w:name="_Toc337496474"/>
      <w:r>
        <w:rPr>
          <w:rFonts w:hint="eastAsia" w:cs="仿宋"/>
          <w:bCs/>
        </w:rPr>
        <w:t>5.1</w:t>
      </w:r>
      <w:bookmarkEnd w:id="126"/>
      <w:r>
        <w:rPr>
          <w:rFonts w:hint="eastAsia" w:cs="仿宋"/>
          <w:bCs/>
        </w:rPr>
        <w:t>投标人基本情况及证书复印件</w:t>
      </w:r>
    </w:p>
    <w:p w14:paraId="5E7F1FF3">
      <w:pPr>
        <w:spacing w:line="360" w:lineRule="auto"/>
        <w:jc w:val="center"/>
        <w:rPr>
          <w:rFonts w:cs="仿宋"/>
        </w:rPr>
      </w:pPr>
      <w:r>
        <w:rPr>
          <w:rFonts w:hint="eastAsia" w:cs="仿宋"/>
          <w:b/>
        </w:rPr>
        <w:t>基本情况</w:t>
      </w:r>
    </w:p>
    <w:tbl>
      <w:tblPr>
        <w:tblStyle w:val="10"/>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709"/>
        <w:gridCol w:w="388"/>
        <w:gridCol w:w="333"/>
        <w:gridCol w:w="399"/>
        <w:gridCol w:w="94"/>
        <w:gridCol w:w="829"/>
        <w:gridCol w:w="1147"/>
        <w:gridCol w:w="198"/>
        <w:gridCol w:w="652"/>
        <w:gridCol w:w="1490"/>
      </w:tblGrid>
      <w:tr w14:paraId="4BBB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1A483A">
            <w:pPr>
              <w:topLinePunct/>
              <w:spacing w:line="360" w:lineRule="auto"/>
              <w:jc w:val="center"/>
              <w:rPr>
                <w:rFonts w:cs="仿宋"/>
              </w:rPr>
            </w:pPr>
            <w:r>
              <w:rPr>
                <w:rFonts w:hint="eastAsia" w:cs="仿宋"/>
              </w:rPr>
              <w:t>投标人名称</w:t>
            </w:r>
          </w:p>
        </w:tc>
        <w:tc>
          <w:tcPr>
            <w:tcW w:w="7656" w:type="dxa"/>
            <w:gridSpan w:val="11"/>
            <w:tcBorders>
              <w:top w:val="single" w:color="000000" w:sz="4" w:space="0"/>
              <w:left w:val="single" w:color="000000" w:sz="4" w:space="0"/>
              <w:bottom w:val="single" w:color="000000" w:sz="4" w:space="0"/>
              <w:right w:val="single" w:color="000000" w:sz="4" w:space="0"/>
            </w:tcBorders>
            <w:noWrap w:val="0"/>
            <w:vAlign w:val="center"/>
          </w:tcPr>
          <w:p w14:paraId="354EB117">
            <w:pPr>
              <w:topLinePunct/>
              <w:spacing w:line="360" w:lineRule="auto"/>
              <w:jc w:val="center"/>
              <w:rPr>
                <w:rFonts w:cs="仿宋"/>
              </w:rPr>
            </w:pPr>
          </w:p>
        </w:tc>
      </w:tr>
      <w:tr w14:paraId="0E4F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7B17223">
            <w:pPr>
              <w:topLinePunct/>
              <w:spacing w:line="360" w:lineRule="auto"/>
              <w:ind w:left="-120" w:leftChars="-50" w:right="-120" w:rightChars="-50"/>
              <w:jc w:val="center"/>
              <w:rPr>
                <w:rFonts w:cs="仿宋"/>
              </w:rPr>
            </w:pPr>
            <w:r>
              <w:rPr>
                <w:rFonts w:hint="eastAsia" w:cs="仿宋"/>
              </w:rPr>
              <w:t>制造商</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79F67739">
            <w:pPr>
              <w:topLinePunct/>
              <w:spacing w:line="360" w:lineRule="auto"/>
              <w:jc w:val="center"/>
              <w:rPr>
                <w:rFonts w:cs="仿宋"/>
                <w:b/>
                <w:bCs/>
                <w:kern w:val="44"/>
                <w:sz w:val="32"/>
              </w:rPr>
            </w:pPr>
          </w:p>
        </w:tc>
        <w:tc>
          <w:tcPr>
            <w:tcW w:w="1322" w:type="dxa"/>
            <w:gridSpan w:val="3"/>
            <w:tcBorders>
              <w:top w:val="single" w:color="000000" w:sz="4" w:space="0"/>
              <w:left w:val="single" w:color="000000" w:sz="4" w:space="0"/>
              <w:bottom w:val="single" w:color="000000" w:sz="4" w:space="0"/>
              <w:right w:val="single" w:color="000000" w:sz="4" w:space="0"/>
            </w:tcBorders>
            <w:noWrap w:val="0"/>
            <w:vAlign w:val="center"/>
          </w:tcPr>
          <w:p w14:paraId="2C2FB846">
            <w:pPr>
              <w:topLinePunct/>
              <w:spacing w:line="360" w:lineRule="auto"/>
              <w:jc w:val="center"/>
              <w:rPr>
                <w:rFonts w:cs="仿宋"/>
              </w:rPr>
            </w:pPr>
            <w:r>
              <w:rPr>
                <w:rFonts w:hint="eastAsia" w:cs="仿宋"/>
              </w:rPr>
              <w:t>所属集团</w:t>
            </w:r>
          </w:p>
        </w:tc>
        <w:tc>
          <w:tcPr>
            <w:tcW w:w="3487" w:type="dxa"/>
            <w:gridSpan w:val="4"/>
            <w:tcBorders>
              <w:top w:val="single" w:color="000000" w:sz="4" w:space="0"/>
              <w:left w:val="single" w:color="000000" w:sz="4" w:space="0"/>
              <w:bottom w:val="single" w:color="000000" w:sz="4" w:space="0"/>
              <w:right w:val="single" w:color="000000" w:sz="4" w:space="0"/>
            </w:tcBorders>
            <w:noWrap w:val="0"/>
            <w:vAlign w:val="center"/>
          </w:tcPr>
          <w:p w14:paraId="783EAF44">
            <w:pPr>
              <w:topLinePunct/>
              <w:spacing w:line="360" w:lineRule="auto"/>
              <w:jc w:val="center"/>
              <w:rPr>
                <w:rFonts w:cs="仿宋"/>
              </w:rPr>
            </w:pPr>
          </w:p>
        </w:tc>
      </w:tr>
      <w:tr w14:paraId="482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E6A6EA0">
            <w:pPr>
              <w:topLinePunct/>
              <w:spacing w:line="360" w:lineRule="auto"/>
              <w:jc w:val="center"/>
              <w:rPr>
                <w:rFonts w:cs="仿宋"/>
              </w:rPr>
            </w:pPr>
            <w:r>
              <w:rPr>
                <w:rFonts w:hint="eastAsia" w:cs="仿宋"/>
              </w:rPr>
              <w:t>注册地址</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37473AD5">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C31850E">
            <w:pPr>
              <w:topLinePunct/>
              <w:spacing w:line="360" w:lineRule="auto"/>
              <w:ind w:left="-120" w:leftChars="-50" w:right="-120" w:rightChars="-50"/>
              <w:jc w:val="center"/>
              <w:rPr>
                <w:rFonts w:cs="仿宋"/>
              </w:rPr>
            </w:pPr>
            <w:r>
              <w:rPr>
                <w:rFonts w:hint="eastAsia" w:cs="仿宋"/>
              </w:rPr>
              <w:t>邮政编码</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503812D4">
            <w:pPr>
              <w:topLinePunct/>
              <w:spacing w:line="360" w:lineRule="auto"/>
              <w:jc w:val="center"/>
              <w:rPr>
                <w:rFonts w:cs="仿宋"/>
              </w:rPr>
            </w:pPr>
          </w:p>
        </w:tc>
      </w:tr>
      <w:tr w14:paraId="035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7DB29CA">
            <w:pPr>
              <w:topLinePunct/>
              <w:adjustRightInd w:val="0"/>
              <w:snapToGrid w:val="0"/>
              <w:spacing w:line="360" w:lineRule="auto"/>
              <w:jc w:val="center"/>
              <w:rPr>
                <w:rFonts w:cs="仿宋"/>
              </w:rPr>
            </w:pPr>
            <w:r>
              <w:rPr>
                <w:rFonts w:hint="eastAsia" w:cs="仿宋"/>
              </w:rPr>
              <w:t>成立或</w:t>
            </w:r>
          </w:p>
          <w:p w14:paraId="21B21FB3">
            <w:pPr>
              <w:topLinePunct/>
              <w:adjustRightInd w:val="0"/>
              <w:snapToGrid w:val="0"/>
              <w:spacing w:line="360" w:lineRule="auto"/>
              <w:jc w:val="center"/>
              <w:rPr>
                <w:rFonts w:cs="仿宋"/>
              </w:rPr>
            </w:pPr>
            <w:r>
              <w:rPr>
                <w:rFonts w:hint="eastAsia" w:cs="仿宋"/>
              </w:rPr>
              <w:t>注册时间</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4F911A42">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4641BA3">
            <w:pPr>
              <w:topLinePunct/>
              <w:spacing w:line="360" w:lineRule="auto"/>
              <w:ind w:left="-120" w:leftChars="-50" w:right="-120" w:rightChars="-50"/>
              <w:jc w:val="center"/>
              <w:rPr>
                <w:rFonts w:cs="仿宋"/>
              </w:rPr>
            </w:pPr>
            <w:r>
              <w:rPr>
                <w:rFonts w:hint="eastAsia" w:cs="仿宋"/>
              </w:rPr>
              <w:t>注册资金</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205520E4">
            <w:pPr>
              <w:topLinePunct/>
              <w:spacing w:line="360" w:lineRule="auto"/>
              <w:jc w:val="center"/>
              <w:rPr>
                <w:rFonts w:cs="仿宋"/>
              </w:rPr>
            </w:pPr>
          </w:p>
        </w:tc>
      </w:tr>
      <w:tr w14:paraId="7D61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B5CC95C">
            <w:pPr>
              <w:topLinePunct/>
              <w:spacing w:line="360" w:lineRule="auto"/>
              <w:jc w:val="center"/>
              <w:rPr>
                <w:rFonts w:cs="仿宋"/>
              </w:rPr>
            </w:pPr>
            <w:r>
              <w:rPr>
                <w:rFonts w:hint="eastAsia" w:cs="仿宋"/>
              </w:rPr>
              <w:t>主要负责人</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61D39226">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201BC8B">
            <w:pPr>
              <w:topLinePunct/>
              <w:spacing w:line="360" w:lineRule="auto"/>
              <w:ind w:left="-120" w:leftChars="-50" w:right="-120" w:rightChars="-50"/>
              <w:jc w:val="center"/>
              <w:rPr>
                <w:rFonts w:cs="仿宋"/>
              </w:rPr>
            </w:pPr>
            <w:r>
              <w:rPr>
                <w:rFonts w:hint="eastAsia" w:cs="仿宋"/>
              </w:rPr>
              <w:t>电话</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0499DD2A">
            <w:pPr>
              <w:topLinePunct/>
              <w:spacing w:line="360" w:lineRule="auto"/>
              <w:jc w:val="center"/>
              <w:rPr>
                <w:rFonts w:cs="仿宋"/>
              </w:rPr>
            </w:pPr>
          </w:p>
        </w:tc>
      </w:tr>
      <w:tr w14:paraId="7221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41562">
            <w:pPr>
              <w:topLinePunct/>
              <w:spacing w:line="360" w:lineRule="auto"/>
              <w:jc w:val="center"/>
              <w:rPr>
                <w:rFonts w:cs="仿宋"/>
              </w:rPr>
            </w:pPr>
            <w:r>
              <w:rPr>
                <w:rFonts w:hint="eastAsia" w:cs="仿宋"/>
              </w:rPr>
              <w:t>联系方式</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72D3DED">
            <w:pPr>
              <w:topLinePunct/>
              <w:spacing w:line="360" w:lineRule="auto"/>
              <w:jc w:val="center"/>
              <w:rPr>
                <w:rFonts w:cs="仿宋"/>
              </w:rPr>
            </w:pPr>
            <w:r>
              <w:rPr>
                <w:rFonts w:hint="eastAsia" w:cs="仿宋"/>
              </w:rPr>
              <w:t>联系人</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7EFE7FE0">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65CFFF1">
            <w:pPr>
              <w:topLinePunct/>
              <w:spacing w:line="360" w:lineRule="auto"/>
              <w:ind w:left="-120" w:leftChars="-50" w:right="-120" w:rightChars="-50"/>
              <w:jc w:val="center"/>
              <w:rPr>
                <w:rFonts w:cs="仿宋"/>
              </w:rPr>
            </w:pPr>
            <w:r>
              <w:rPr>
                <w:rFonts w:hint="eastAsia" w:cs="仿宋"/>
              </w:rPr>
              <w:t>电话</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4814B9FA">
            <w:pPr>
              <w:topLinePunct/>
              <w:spacing w:line="360" w:lineRule="auto"/>
              <w:jc w:val="center"/>
              <w:rPr>
                <w:rFonts w:cs="仿宋"/>
              </w:rPr>
            </w:pPr>
          </w:p>
        </w:tc>
      </w:tr>
      <w:tr w14:paraId="30F7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0CC87">
            <w:pPr>
              <w:spacing w:line="360" w:lineRule="auto"/>
              <w:rPr>
                <w:rFonts w:cs="仿宋"/>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1839642">
            <w:pPr>
              <w:topLinePunct/>
              <w:spacing w:line="360" w:lineRule="auto"/>
              <w:jc w:val="center"/>
              <w:rPr>
                <w:rFonts w:cs="仿宋"/>
              </w:rPr>
            </w:pPr>
            <w:r>
              <w:rPr>
                <w:rFonts w:hint="eastAsia" w:cs="仿宋"/>
              </w:rPr>
              <w:t>传  真</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5F7A0C35">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925604D">
            <w:pPr>
              <w:topLinePunct/>
              <w:spacing w:line="360" w:lineRule="auto"/>
              <w:ind w:left="-120" w:leftChars="-50" w:right="-120" w:rightChars="-50"/>
              <w:jc w:val="center"/>
              <w:rPr>
                <w:rFonts w:cs="仿宋"/>
              </w:rPr>
            </w:pPr>
            <w:r>
              <w:rPr>
                <w:rFonts w:hint="eastAsia" w:cs="仿宋"/>
              </w:rPr>
              <w:t>电子邮箱</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738EC815">
            <w:pPr>
              <w:topLinePunct/>
              <w:spacing w:line="360" w:lineRule="auto"/>
              <w:jc w:val="center"/>
              <w:rPr>
                <w:rFonts w:cs="仿宋"/>
              </w:rPr>
            </w:pPr>
          </w:p>
        </w:tc>
      </w:tr>
      <w:tr w14:paraId="50AA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6CDF01">
            <w:pPr>
              <w:topLinePunct/>
              <w:spacing w:line="360" w:lineRule="auto"/>
              <w:jc w:val="center"/>
              <w:rPr>
                <w:rFonts w:cs="仿宋"/>
              </w:rPr>
            </w:pPr>
            <w:r>
              <w:rPr>
                <w:rFonts w:hint="eastAsia" w:cs="仿宋"/>
              </w:rPr>
              <w:t>制造企业</w:t>
            </w:r>
          </w:p>
          <w:p w14:paraId="22222799">
            <w:pPr>
              <w:topLinePunct/>
              <w:spacing w:line="360" w:lineRule="auto"/>
              <w:jc w:val="center"/>
              <w:rPr>
                <w:rFonts w:cs="仿宋"/>
              </w:rPr>
            </w:pPr>
            <w:r>
              <w:rPr>
                <w:rFonts w:hint="eastAsia" w:cs="仿宋"/>
              </w:rPr>
              <w:t>基本情况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AA376C0">
            <w:pPr>
              <w:topLinePunct/>
              <w:spacing w:line="360" w:lineRule="auto"/>
              <w:ind w:left="-120" w:leftChars="-50" w:right="-120" w:rightChars="-50"/>
              <w:jc w:val="center"/>
              <w:rPr>
                <w:rFonts w:cs="仿宋"/>
              </w:rPr>
            </w:pPr>
            <w:r>
              <w:rPr>
                <w:rFonts w:hint="eastAsia" w:cs="仿宋"/>
              </w:rPr>
              <w:t>名称</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043EF904">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13470FA">
            <w:pPr>
              <w:topLinePunct/>
              <w:spacing w:line="360" w:lineRule="auto"/>
              <w:ind w:left="-120" w:leftChars="-50" w:right="-120" w:rightChars="-50"/>
              <w:jc w:val="center"/>
              <w:rPr>
                <w:rFonts w:cs="仿宋"/>
              </w:rPr>
            </w:pPr>
            <w:r>
              <w:rPr>
                <w:rFonts w:hint="eastAsia" w:cs="仿宋"/>
              </w:rPr>
              <w:t>地址</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2533C1EE">
            <w:pPr>
              <w:topLinePunct/>
              <w:spacing w:line="360" w:lineRule="auto"/>
              <w:jc w:val="center"/>
              <w:rPr>
                <w:rFonts w:cs="仿宋"/>
              </w:rPr>
            </w:pPr>
          </w:p>
        </w:tc>
      </w:tr>
      <w:tr w14:paraId="68A0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30F24">
            <w:pPr>
              <w:spacing w:line="360" w:lineRule="auto"/>
              <w:rPr>
                <w:rFonts w:cs="仿宋"/>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1DFA546">
            <w:pPr>
              <w:topLinePunct/>
              <w:adjustRightInd w:val="0"/>
              <w:snapToGrid w:val="0"/>
              <w:spacing w:line="360" w:lineRule="auto"/>
              <w:jc w:val="center"/>
              <w:rPr>
                <w:rFonts w:cs="仿宋"/>
              </w:rPr>
            </w:pPr>
            <w:r>
              <w:rPr>
                <w:rFonts w:hint="eastAsia" w:cs="仿宋"/>
              </w:rPr>
              <w:t>年生产能力</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6C964E8C">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1C19D57">
            <w:pPr>
              <w:topLinePunct/>
              <w:spacing w:line="360" w:lineRule="auto"/>
              <w:ind w:left="-120" w:leftChars="-50" w:right="-120" w:rightChars="-50"/>
              <w:jc w:val="center"/>
              <w:rPr>
                <w:rFonts w:cs="仿宋"/>
              </w:rPr>
            </w:pPr>
            <w:r>
              <w:rPr>
                <w:rFonts w:hint="eastAsia" w:cs="仿宋"/>
              </w:rPr>
              <w:t>职工人数</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39E93A11">
            <w:pPr>
              <w:topLinePunct/>
              <w:spacing w:line="360" w:lineRule="auto"/>
              <w:jc w:val="center"/>
              <w:rPr>
                <w:rFonts w:cs="仿宋"/>
              </w:rPr>
            </w:pPr>
          </w:p>
        </w:tc>
      </w:tr>
      <w:tr w14:paraId="45A2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0892E">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891C7">
            <w:pPr>
              <w:topLinePunct/>
              <w:spacing w:line="360" w:lineRule="auto"/>
              <w:jc w:val="center"/>
              <w:rPr>
                <w:rFonts w:cs="仿宋"/>
              </w:rPr>
            </w:pPr>
            <w:r>
              <w:rPr>
                <w:rFonts w:hint="eastAsia" w:cs="仿宋"/>
              </w:rPr>
              <w:t>需外购的</w:t>
            </w:r>
          </w:p>
          <w:p w14:paraId="53863456">
            <w:pPr>
              <w:topLinePunct/>
              <w:spacing w:line="360" w:lineRule="auto"/>
              <w:ind w:left="-122" w:leftChars="-51" w:right="-146" w:rightChars="-61"/>
              <w:jc w:val="center"/>
              <w:rPr>
                <w:rFonts w:cs="仿宋"/>
              </w:rPr>
            </w:pPr>
            <w:r>
              <w:rPr>
                <w:rFonts w:hint="eastAsia" w:cs="仿宋"/>
              </w:rPr>
              <w:t>主要零部件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8DDC8E">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42EEC9DD">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79080053">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143BF221">
            <w:pPr>
              <w:topLinePunct/>
              <w:spacing w:line="360" w:lineRule="auto"/>
              <w:jc w:val="center"/>
              <w:rPr>
                <w:rFonts w:cs="仿宋"/>
              </w:rPr>
            </w:pPr>
          </w:p>
        </w:tc>
      </w:tr>
      <w:tr w14:paraId="13F5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8DDD2">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D11CA">
            <w:pPr>
              <w:spacing w:line="360" w:lineRule="auto"/>
              <w:rPr>
                <w:rFonts w:cs="仿宋"/>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844D6A">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13CEA3A9">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66644035">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09D04CAF">
            <w:pPr>
              <w:topLinePunct/>
              <w:spacing w:line="360" w:lineRule="auto"/>
              <w:jc w:val="center"/>
              <w:rPr>
                <w:rFonts w:cs="仿宋"/>
              </w:rPr>
            </w:pPr>
          </w:p>
        </w:tc>
      </w:tr>
      <w:tr w14:paraId="0A48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2ED4E">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10757">
            <w:pPr>
              <w:topLinePunct/>
              <w:spacing w:line="360" w:lineRule="auto"/>
              <w:jc w:val="center"/>
              <w:rPr>
                <w:rFonts w:cs="仿宋"/>
              </w:rPr>
            </w:pPr>
            <w:r>
              <w:rPr>
                <w:rFonts w:hint="eastAsia" w:cs="仿宋"/>
              </w:rPr>
              <w:t>需外购的</w:t>
            </w:r>
          </w:p>
          <w:p w14:paraId="3D576160">
            <w:pPr>
              <w:topLinePunct/>
              <w:spacing w:line="360" w:lineRule="auto"/>
              <w:jc w:val="center"/>
              <w:rPr>
                <w:rFonts w:cs="仿宋"/>
              </w:rPr>
            </w:pPr>
            <w:r>
              <w:rPr>
                <w:rFonts w:hint="eastAsia" w:cs="仿宋"/>
              </w:rPr>
              <w:t>易损件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FA6404">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27A2420B">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5482A132">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24C4B5D1">
            <w:pPr>
              <w:topLinePunct/>
              <w:spacing w:line="360" w:lineRule="auto"/>
              <w:jc w:val="center"/>
              <w:rPr>
                <w:rFonts w:cs="仿宋"/>
              </w:rPr>
            </w:pPr>
          </w:p>
        </w:tc>
      </w:tr>
      <w:tr w14:paraId="35B0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AB6EF">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93ED1">
            <w:pPr>
              <w:spacing w:line="360" w:lineRule="auto"/>
              <w:rPr>
                <w:rFonts w:cs="仿宋"/>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1733E7">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4785FA98">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59246C3B">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63BBC03A">
            <w:pPr>
              <w:topLinePunct/>
              <w:spacing w:line="360" w:lineRule="auto"/>
              <w:jc w:val="center"/>
              <w:rPr>
                <w:rFonts w:cs="仿宋"/>
              </w:rPr>
            </w:pPr>
          </w:p>
        </w:tc>
      </w:tr>
      <w:tr w14:paraId="53F2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C406F">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25164">
            <w:pPr>
              <w:topLinePunct/>
              <w:spacing w:line="360" w:lineRule="auto"/>
              <w:jc w:val="center"/>
              <w:rPr>
                <w:rFonts w:cs="仿宋"/>
              </w:rPr>
            </w:pPr>
            <w:r>
              <w:rPr>
                <w:rFonts w:hint="eastAsia" w:cs="仿宋"/>
              </w:rPr>
              <w:t>近3年</w:t>
            </w:r>
          </w:p>
          <w:p w14:paraId="201E54C0">
            <w:pPr>
              <w:topLinePunct/>
              <w:spacing w:line="360" w:lineRule="auto"/>
              <w:jc w:val="center"/>
              <w:rPr>
                <w:rFonts w:cs="仿宋"/>
              </w:rPr>
            </w:pPr>
            <w:r>
              <w:rPr>
                <w:rFonts w:hint="eastAsia" w:cs="仿宋"/>
              </w:rPr>
              <w:t>营业额</w:t>
            </w: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4DD5E54A">
            <w:pPr>
              <w:topLinePunct/>
              <w:spacing w:line="360" w:lineRule="auto"/>
              <w:jc w:val="center"/>
              <w:rPr>
                <w:rFonts w:cs="仿宋"/>
              </w:rPr>
            </w:pPr>
            <w:r>
              <w:rPr>
                <w:rFonts w:hint="eastAsia" w:cs="仿宋"/>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52996AC1">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2668A32E">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57EECE6D">
            <w:pPr>
              <w:topLinePunct/>
              <w:spacing w:line="360" w:lineRule="auto"/>
              <w:jc w:val="center"/>
              <w:rPr>
                <w:rFonts w:cs="仿宋"/>
              </w:rPr>
            </w:pPr>
          </w:p>
        </w:tc>
      </w:tr>
      <w:tr w14:paraId="1EA7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1C8CC">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3ACE7">
            <w:pPr>
              <w:spacing w:line="360" w:lineRule="auto"/>
              <w:rPr>
                <w:rFonts w:cs="仿宋"/>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0289B189">
            <w:pPr>
              <w:topLinePunct/>
              <w:spacing w:line="360" w:lineRule="auto"/>
              <w:jc w:val="center"/>
              <w:rPr>
                <w:rFonts w:cs="仿宋"/>
              </w:rPr>
            </w:pPr>
            <w:r>
              <w:rPr>
                <w:rFonts w:hint="eastAsia" w:cs="仿宋"/>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24DE0B17">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1ACF66E1">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083739F6">
            <w:pPr>
              <w:topLinePunct/>
              <w:spacing w:line="360" w:lineRule="auto"/>
              <w:jc w:val="center"/>
              <w:rPr>
                <w:rFonts w:cs="仿宋"/>
              </w:rPr>
            </w:pPr>
          </w:p>
        </w:tc>
      </w:tr>
      <w:tr w14:paraId="1C28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9381A">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14B57">
            <w:pPr>
              <w:spacing w:line="360" w:lineRule="auto"/>
              <w:rPr>
                <w:rFonts w:cs="仿宋"/>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08EA8D41">
            <w:pPr>
              <w:topLinePunct/>
              <w:spacing w:line="360" w:lineRule="auto"/>
              <w:jc w:val="center"/>
              <w:rPr>
                <w:rFonts w:cs="仿宋"/>
              </w:rPr>
            </w:pPr>
            <w:r>
              <w:rPr>
                <w:rFonts w:hint="eastAsia" w:cs="仿宋"/>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3C6C5AE6">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3E497E45">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1D319D19">
            <w:pPr>
              <w:topLinePunct/>
              <w:spacing w:line="360" w:lineRule="auto"/>
              <w:jc w:val="center"/>
              <w:rPr>
                <w:rFonts w:cs="仿宋"/>
              </w:rPr>
            </w:pPr>
          </w:p>
        </w:tc>
      </w:tr>
      <w:tr w14:paraId="279F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7C702">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1A267">
            <w:pPr>
              <w:topLinePunct/>
              <w:adjustRightInd w:val="0"/>
              <w:snapToGrid w:val="0"/>
              <w:spacing w:line="360" w:lineRule="auto"/>
              <w:ind w:left="-120" w:leftChars="-50" w:right="-120" w:rightChars="-50"/>
              <w:jc w:val="center"/>
              <w:rPr>
                <w:rFonts w:cs="仿宋"/>
              </w:rPr>
            </w:pPr>
            <w:r>
              <w:rPr>
                <w:rFonts w:hint="eastAsia" w:cs="仿宋"/>
              </w:rPr>
              <w:t>近期资产</w:t>
            </w:r>
          </w:p>
          <w:p w14:paraId="0F12B084">
            <w:pPr>
              <w:topLinePunct/>
              <w:adjustRightInd w:val="0"/>
              <w:snapToGrid w:val="0"/>
              <w:spacing w:line="360" w:lineRule="auto"/>
              <w:jc w:val="center"/>
              <w:rPr>
                <w:rFonts w:cs="仿宋"/>
              </w:rPr>
            </w:pPr>
            <w:r>
              <w:rPr>
                <w:rFonts w:hint="eastAsia" w:cs="仿宋"/>
              </w:rPr>
              <w:t>负债表</w:t>
            </w:r>
          </w:p>
          <w:p w14:paraId="705D1DB2">
            <w:pPr>
              <w:topLinePunct/>
              <w:adjustRightInd w:val="0"/>
              <w:snapToGrid w:val="0"/>
              <w:spacing w:line="360" w:lineRule="auto"/>
              <w:ind w:right="-146" w:rightChars="-61"/>
              <w:jc w:val="center"/>
              <w:rPr>
                <w:rFonts w:cs="仿宋"/>
              </w:rPr>
            </w:pPr>
            <w:r>
              <w:rPr>
                <w:rFonts w:hint="eastAsia" w:cs="仿宋"/>
              </w:rPr>
              <w:t>到年月日止</w:t>
            </w: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62BAF8B6">
            <w:pPr>
              <w:topLinePunct/>
              <w:spacing w:line="360" w:lineRule="auto"/>
              <w:ind w:left="-120" w:leftChars="-50" w:right="-120" w:rightChars="-50"/>
              <w:jc w:val="center"/>
              <w:rPr>
                <w:rFonts w:cs="仿宋"/>
              </w:rPr>
            </w:pPr>
            <w:r>
              <w:rPr>
                <w:rFonts w:hint="eastAsia" w:cs="仿宋"/>
              </w:rPr>
              <w:t>固定资产</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094EF7A0">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0ADC5E91">
            <w:pPr>
              <w:topLinePunct/>
              <w:spacing w:line="360" w:lineRule="auto"/>
              <w:ind w:left="-120" w:leftChars="-50" w:right="-120" w:rightChars="-50"/>
              <w:jc w:val="center"/>
              <w:rPr>
                <w:rFonts w:cs="仿宋"/>
              </w:rPr>
            </w:pPr>
            <w:r>
              <w:rPr>
                <w:rFonts w:hint="eastAsia" w:cs="仿宋"/>
              </w:rPr>
              <w:t>流动资产</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11A65E42">
            <w:pPr>
              <w:topLinePunct/>
              <w:spacing w:line="360" w:lineRule="auto"/>
              <w:ind w:left="-120" w:leftChars="-50" w:right="-120" w:rightChars="-50"/>
              <w:jc w:val="center"/>
              <w:rPr>
                <w:rFonts w:cs="仿宋"/>
              </w:rPr>
            </w:pPr>
          </w:p>
        </w:tc>
      </w:tr>
      <w:tr w14:paraId="4721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30BFE">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601D4">
            <w:pPr>
              <w:spacing w:line="360" w:lineRule="auto"/>
              <w:rPr>
                <w:rFonts w:cs="仿宋"/>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74E0D986">
            <w:pPr>
              <w:topLinePunct/>
              <w:spacing w:line="360" w:lineRule="auto"/>
              <w:ind w:left="-120" w:leftChars="-50" w:right="-120" w:rightChars="-50"/>
              <w:jc w:val="center"/>
              <w:rPr>
                <w:rFonts w:cs="仿宋"/>
              </w:rPr>
            </w:pPr>
            <w:r>
              <w:rPr>
                <w:rFonts w:hint="eastAsia" w:cs="仿宋"/>
              </w:rPr>
              <w:t>长期负债</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14:paraId="435916D9">
            <w:pPr>
              <w:topLinePunct/>
              <w:spacing w:line="360" w:lineRule="auto"/>
              <w:jc w:val="center"/>
              <w:rPr>
                <w:rFonts w:cs="仿宋"/>
              </w:rPr>
            </w:pP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14:paraId="1C6024C8">
            <w:pPr>
              <w:topLinePunct/>
              <w:spacing w:line="360" w:lineRule="auto"/>
              <w:ind w:left="-120" w:leftChars="-50" w:right="-120" w:rightChars="-50"/>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088989DA">
            <w:pPr>
              <w:topLinePunct/>
              <w:spacing w:line="360" w:lineRule="auto"/>
              <w:ind w:left="-190" w:leftChars="-79" w:right="-122" w:rightChars="-51"/>
              <w:jc w:val="center"/>
              <w:rPr>
                <w:rFonts w:cs="仿宋"/>
              </w:rPr>
            </w:pPr>
            <w:r>
              <w:rPr>
                <w:rFonts w:hint="eastAsia" w:cs="仿宋"/>
              </w:rPr>
              <w:t>流动负债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654C287E">
            <w:pPr>
              <w:topLinePunct/>
              <w:spacing w:line="360" w:lineRule="auto"/>
              <w:ind w:left="-120" w:leftChars="-50" w:right="-120" w:rightChars="-50"/>
              <w:jc w:val="center"/>
              <w:rPr>
                <w:rFonts w:cs="仿宋"/>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BBD7C78">
            <w:pPr>
              <w:topLinePunct/>
              <w:spacing w:line="360" w:lineRule="auto"/>
              <w:jc w:val="center"/>
              <w:rPr>
                <w:rFonts w:cs="仿宋"/>
              </w:rPr>
            </w:pPr>
          </w:p>
        </w:tc>
      </w:tr>
      <w:tr w14:paraId="4D04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67689">
            <w:pPr>
              <w:spacing w:line="360" w:lineRule="auto"/>
              <w:rPr>
                <w:rFonts w:cs="仿宋"/>
              </w:rPr>
            </w:pPr>
          </w:p>
        </w:tc>
        <w:tc>
          <w:tcPr>
            <w:tcW w:w="7656" w:type="dxa"/>
            <w:gridSpan w:val="11"/>
            <w:tcBorders>
              <w:top w:val="single" w:color="000000" w:sz="4" w:space="0"/>
              <w:left w:val="single" w:color="000000" w:sz="4" w:space="0"/>
              <w:bottom w:val="single" w:color="000000" w:sz="4" w:space="0"/>
              <w:right w:val="single" w:color="000000" w:sz="4" w:space="0"/>
            </w:tcBorders>
            <w:noWrap w:val="0"/>
            <w:vAlign w:val="center"/>
          </w:tcPr>
          <w:p w14:paraId="53F0A890">
            <w:pPr>
              <w:topLinePunct/>
              <w:spacing w:line="360" w:lineRule="auto"/>
              <w:rPr>
                <w:rFonts w:cs="仿宋"/>
              </w:rPr>
            </w:pPr>
            <w:r>
              <w:rPr>
                <w:rFonts w:hint="eastAsia" w:cs="仿宋"/>
              </w:rPr>
              <w:t>经营范围：</w:t>
            </w:r>
          </w:p>
        </w:tc>
      </w:tr>
    </w:tbl>
    <w:p w14:paraId="4A6E5D37">
      <w:pPr>
        <w:topLinePunct/>
        <w:spacing w:line="360" w:lineRule="auto"/>
        <w:ind w:firstLine="480" w:firstLineChars="200"/>
        <w:rPr>
          <w:rFonts w:cs="仿宋"/>
        </w:rPr>
      </w:pPr>
      <w:r>
        <w:rPr>
          <w:rFonts w:hint="eastAsia" w:cs="仿宋"/>
        </w:rPr>
        <w:t>注：本表可增加并扩展。</w:t>
      </w:r>
    </w:p>
    <w:p w14:paraId="4D50FED2">
      <w:pPr>
        <w:topLinePunct/>
        <w:spacing w:line="360" w:lineRule="auto"/>
        <w:ind w:firstLine="480" w:firstLineChars="200"/>
        <w:rPr>
          <w:rFonts w:ascii="仿宋" w:hAnsi="仿宋" w:eastAsia="仿宋"/>
          <w:sz w:val="30"/>
          <w:szCs w:val="30"/>
        </w:rPr>
      </w:pPr>
      <w:r>
        <w:rPr>
          <w:rFonts w:hint="eastAsia" w:cs="仿宋"/>
        </w:rPr>
        <w:t>附：</w:t>
      </w:r>
      <w:r>
        <w:rPr>
          <w:rFonts w:hint="eastAsia"/>
        </w:rPr>
        <w:t>包括但不限于：营业执照、资质证书、体系认证、资信等级、人员资格证书、业绩合同、获奖证书等的复印件，加盖公章。</w:t>
      </w:r>
      <w:bookmarkStart w:id="127" w:name="_Toc426317296"/>
      <w:r>
        <w:rPr>
          <w:rFonts w:hint="eastAsia" w:cs="仿宋"/>
          <w:bCs/>
        </w:rPr>
        <w:br w:type="page"/>
      </w:r>
      <w:r>
        <w:rPr>
          <w:rFonts w:hint="eastAsia" w:cs="仿宋"/>
          <w:bCs/>
        </w:rPr>
        <w:t>5.2近2年财务状况表</w:t>
      </w:r>
    </w:p>
    <w:p w14:paraId="3BA5C027">
      <w:pPr>
        <w:spacing w:line="360" w:lineRule="auto"/>
        <w:ind w:firstLine="480" w:firstLineChars="200"/>
        <w:rPr>
          <w:rFonts w:hint="eastAsia" w:cs="仿宋"/>
          <w:bCs/>
        </w:rPr>
      </w:pPr>
      <w:r>
        <w:rPr>
          <w:rFonts w:hint="eastAsia" w:cs="仿宋"/>
          <w:bCs/>
        </w:rPr>
        <w:t>投标人应根据投标人须知第3.5.2项的要求在本表后附相关证明材料。</w:t>
      </w:r>
    </w:p>
    <w:p w14:paraId="37A98719">
      <w:pPr>
        <w:spacing w:line="360" w:lineRule="auto"/>
        <w:ind w:firstLine="480" w:firstLineChars="200"/>
        <w:rPr>
          <w:rFonts w:hint="eastAsia" w:cs="仿宋"/>
          <w:bCs/>
        </w:rPr>
      </w:pPr>
      <w:r>
        <w:rPr>
          <w:rFonts w:hint="eastAsia" w:cs="仿宋"/>
          <w:bCs/>
        </w:rPr>
        <w:t>对于可以现货供应的标准设备（非定制设备)，投标人的财务状况一般不宜作为审查投标人履约能力的因素。</w:t>
      </w:r>
    </w:p>
    <w:p w14:paraId="0846EA5A">
      <w:pPr>
        <w:spacing w:line="360" w:lineRule="auto"/>
        <w:rPr>
          <w:rFonts w:cs="仿宋"/>
          <w:bCs/>
        </w:rPr>
      </w:pPr>
    </w:p>
    <w:p w14:paraId="39872AD2">
      <w:pPr>
        <w:spacing w:line="360" w:lineRule="auto"/>
        <w:rPr>
          <w:rStyle w:val="18"/>
          <w:rFonts w:cs="仿宋"/>
          <w:b w:val="0"/>
        </w:rPr>
      </w:pPr>
      <w:r>
        <w:rPr>
          <w:rFonts w:hint="eastAsia" w:cs="仿宋"/>
          <w:bCs/>
        </w:rPr>
        <w:t>5.3符合资格条件的业绩汇总表</w:t>
      </w:r>
      <w:bookmarkEnd w:id="127"/>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654E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noWrap w:val="0"/>
            <w:vAlign w:val="center"/>
          </w:tcPr>
          <w:p w14:paraId="5468E225">
            <w:pPr>
              <w:spacing w:line="360" w:lineRule="auto"/>
              <w:jc w:val="center"/>
              <w:rPr>
                <w:rFonts w:cs="仿宋"/>
              </w:rPr>
            </w:pPr>
            <w:r>
              <w:rPr>
                <w:rFonts w:hint="eastAsia" w:cs="仿宋"/>
              </w:rPr>
              <w:t>序号</w:t>
            </w:r>
          </w:p>
        </w:tc>
        <w:tc>
          <w:tcPr>
            <w:tcW w:w="2036" w:type="dxa"/>
            <w:noWrap w:val="0"/>
            <w:vAlign w:val="center"/>
          </w:tcPr>
          <w:p w14:paraId="2C3DEC7C">
            <w:pPr>
              <w:spacing w:line="360" w:lineRule="auto"/>
              <w:jc w:val="center"/>
              <w:rPr>
                <w:rFonts w:cs="仿宋"/>
              </w:rPr>
            </w:pPr>
            <w:bookmarkStart w:id="128" w:name="_Toc351401531"/>
            <w:bookmarkStart w:id="129" w:name="_Toc351401530"/>
            <w:r>
              <w:rPr>
                <w:rFonts w:hint="eastAsia" w:cs="仿宋"/>
              </w:rPr>
              <w:t>项目业主</w:t>
            </w:r>
            <w:bookmarkEnd w:id="128"/>
            <w:r>
              <w:rPr>
                <w:rFonts w:hint="eastAsia" w:cs="仿宋"/>
              </w:rPr>
              <w:t>名称</w:t>
            </w:r>
            <w:bookmarkEnd w:id="129"/>
          </w:p>
        </w:tc>
        <w:tc>
          <w:tcPr>
            <w:tcW w:w="3053" w:type="dxa"/>
            <w:noWrap w:val="0"/>
            <w:vAlign w:val="center"/>
          </w:tcPr>
          <w:p w14:paraId="6EE1B553">
            <w:pPr>
              <w:spacing w:line="360" w:lineRule="auto"/>
              <w:jc w:val="center"/>
              <w:rPr>
                <w:rFonts w:cs="仿宋"/>
              </w:rPr>
            </w:pPr>
            <w:r>
              <w:rPr>
                <w:rFonts w:hint="eastAsia" w:cs="仿宋"/>
              </w:rPr>
              <w:t>规格型号</w:t>
            </w:r>
          </w:p>
        </w:tc>
        <w:tc>
          <w:tcPr>
            <w:tcW w:w="1276" w:type="dxa"/>
            <w:noWrap w:val="0"/>
            <w:vAlign w:val="center"/>
          </w:tcPr>
          <w:p w14:paraId="2F4FB155">
            <w:pPr>
              <w:spacing w:line="360" w:lineRule="auto"/>
              <w:jc w:val="center"/>
              <w:rPr>
                <w:rFonts w:cs="仿宋"/>
              </w:rPr>
            </w:pPr>
            <w:r>
              <w:rPr>
                <w:rFonts w:hint="eastAsia" w:cs="仿宋"/>
              </w:rPr>
              <w:t>数量</w:t>
            </w:r>
          </w:p>
          <w:p w14:paraId="7586E022">
            <w:pPr>
              <w:spacing w:line="360" w:lineRule="auto"/>
              <w:jc w:val="center"/>
              <w:rPr>
                <w:rFonts w:cs="仿宋"/>
              </w:rPr>
            </w:pPr>
            <w:r>
              <w:rPr>
                <w:rFonts w:hint="eastAsia" w:cs="仿宋"/>
              </w:rPr>
              <w:t>（台）</w:t>
            </w:r>
          </w:p>
        </w:tc>
        <w:tc>
          <w:tcPr>
            <w:tcW w:w="1701" w:type="dxa"/>
            <w:noWrap w:val="0"/>
            <w:vAlign w:val="center"/>
          </w:tcPr>
          <w:p w14:paraId="6553332C">
            <w:pPr>
              <w:spacing w:line="360" w:lineRule="auto"/>
              <w:jc w:val="center"/>
              <w:rPr>
                <w:rFonts w:cs="仿宋"/>
              </w:rPr>
            </w:pPr>
            <w:r>
              <w:rPr>
                <w:rFonts w:hint="eastAsia" w:cs="仿宋"/>
              </w:rPr>
              <w:t>签订日期</w:t>
            </w:r>
          </w:p>
          <w:p w14:paraId="2C3CB115">
            <w:pPr>
              <w:spacing w:line="360" w:lineRule="auto"/>
              <w:jc w:val="center"/>
              <w:rPr>
                <w:rFonts w:cs="仿宋"/>
              </w:rPr>
            </w:pPr>
            <w:r>
              <w:rPr>
                <w:rFonts w:hint="eastAsia" w:cs="仿宋"/>
              </w:rPr>
              <w:t>（年月）</w:t>
            </w:r>
          </w:p>
        </w:tc>
      </w:tr>
      <w:tr w14:paraId="364C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noWrap w:val="0"/>
            <w:vAlign w:val="center"/>
          </w:tcPr>
          <w:p w14:paraId="2BC6682C">
            <w:pPr>
              <w:spacing w:line="360" w:lineRule="auto"/>
              <w:jc w:val="center"/>
              <w:rPr>
                <w:rFonts w:cs="仿宋"/>
              </w:rPr>
            </w:pPr>
            <w:r>
              <w:rPr>
                <w:rFonts w:hint="eastAsia" w:cs="仿宋"/>
              </w:rPr>
              <w:t>1</w:t>
            </w:r>
          </w:p>
        </w:tc>
        <w:tc>
          <w:tcPr>
            <w:tcW w:w="2036" w:type="dxa"/>
            <w:noWrap w:val="0"/>
            <w:vAlign w:val="center"/>
          </w:tcPr>
          <w:p w14:paraId="44E36685">
            <w:pPr>
              <w:pStyle w:val="21"/>
              <w:spacing w:beforeLines="0" w:line="360" w:lineRule="auto"/>
              <w:rPr>
                <w:rFonts w:ascii="宋体" w:hAnsi="宋体" w:cs="仿宋"/>
                <w:b w:val="0"/>
                <w:sz w:val="24"/>
                <w:szCs w:val="24"/>
              </w:rPr>
            </w:pPr>
          </w:p>
        </w:tc>
        <w:tc>
          <w:tcPr>
            <w:tcW w:w="3053" w:type="dxa"/>
            <w:noWrap w:val="0"/>
            <w:vAlign w:val="center"/>
          </w:tcPr>
          <w:p w14:paraId="6170F147">
            <w:pPr>
              <w:pStyle w:val="21"/>
              <w:spacing w:beforeLines="0" w:line="360" w:lineRule="auto"/>
              <w:rPr>
                <w:rFonts w:ascii="宋体" w:hAnsi="宋体" w:cs="仿宋"/>
                <w:b w:val="0"/>
                <w:sz w:val="24"/>
                <w:szCs w:val="24"/>
              </w:rPr>
            </w:pPr>
          </w:p>
        </w:tc>
        <w:tc>
          <w:tcPr>
            <w:tcW w:w="1276" w:type="dxa"/>
            <w:noWrap w:val="0"/>
            <w:vAlign w:val="center"/>
          </w:tcPr>
          <w:p w14:paraId="3918AEEB">
            <w:pPr>
              <w:pStyle w:val="21"/>
              <w:spacing w:beforeLines="0" w:line="360" w:lineRule="auto"/>
              <w:rPr>
                <w:rFonts w:ascii="宋体" w:hAnsi="宋体" w:cs="仿宋"/>
                <w:b w:val="0"/>
                <w:sz w:val="24"/>
                <w:szCs w:val="24"/>
              </w:rPr>
            </w:pPr>
          </w:p>
        </w:tc>
        <w:tc>
          <w:tcPr>
            <w:tcW w:w="1701" w:type="dxa"/>
            <w:noWrap w:val="0"/>
            <w:vAlign w:val="center"/>
          </w:tcPr>
          <w:p w14:paraId="63FA0F0F">
            <w:pPr>
              <w:pStyle w:val="21"/>
              <w:spacing w:beforeLines="0" w:line="360" w:lineRule="auto"/>
              <w:rPr>
                <w:rFonts w:ascii="宋体" w:hAnsi="宋体" w:cs="仿宋"/>
                <w:b w:val="0"/>
                <w:sz w:val="24"/>
                <w:szCs w:val="24"/>
              </w:rPr>
            </w:pPr>
          </w:p>
        </w:tc>
      </w:tr>
      <w:tr w14:paraId="6AA4E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noWrap w:val="0"/>
            <w:vAlign w:val="center"/>
          </w:tcPr>
          <w:p w14:paraId="725D95E7">
            <w:pPr>
              <w:spacing w:line="360" w:lineRule="auto"/>
              <w:jc w:val="center"/>
              <w:rPr>
                <w:rFonts w:cs="仿宋"/>
              </w:rPr>
            </w:pPr>
            <w:r>
              <w:rPr>
                <w:rFonts w:hint="eastAsia" w:cs="仿宋"/>
              </w:rPr>
              <w:t>2</w:t>
            </w:r>
          </w:p>
        </w:tc>
        <w:tc>
          <w:tcPr>
            <w:tcW w:w="2036" w:type="dxa"/>
            <w:noWrap w:val="0"/>
            <w:vAlign w:val="center"/>
          </w:tcPr>
          <w:p w14:paraId="13836BCC">
            <w:pPr>
              <w:pStyle w:val="21"/>
              <w:spacing w:beforeLines="0" w:line="360" w:lineRule="auto"/>
              <w:rPr>
                <w:rFonts w:ascii="宋体" w:hAnsi="宋体" w:cs="仿宋"/>
                <w:b w:val="0"/>
                <w:sz w:val="24"/>
                <w:szCs w:val="24"/>
              </w:rPr>
            </w:pPr>
          </w:p>
        </w:tc>
        <w:tc>
          <w:tcPr>
            <w:tcW w:w="3053" w:type="dxa"/>
            <w:noWrap w:val="0"/>
            <w:vAlign w:val="center"/>
          </w:tcPr>
          <w:p w14:paraId="476BD8F3">
            <w:pPr>
              <w:pStyle w:val="21"/>
              <w:spacing w:beforeLines="0" w:line="360" w:lineRule="auto"/>
              <w:rPr>
                <w:rFonts w:ascii="宋体" w:hAnsi="宋体" w:cs="仿宋"/>
                <w:b w:val="0"/>
                <w:sz w:val="24"/>
                <w:szCs w:val="24"/>
              </w:rPr>
            </w:pPr>
          </w:p>
        </w:tc>
        <w:tc>
          <w:tcPr>
            <w:tcW w:w="1276" w:type="dxa"/>
            <w:noWrap w:val="0"/>
            <w:vAlign w:val="center"/>
          </w:tcPr>
          <w:p w14:paraId="72A773DF">
            <w:pPr>
              <w:pStyle w:val="21"/>
              <w:spacing w:beforeLines="0" w:line="360" w:lineRule="auto"/>
              <w:rPr>
                <w:rFonts w:ascii="宋体" w:hAnsi="宋体" w:cs="仿宋"/>
                <w:b w:val="0"/>
                <w:sz w:val="24"/>
                <w:szCs w:val="24"/>
              </w:rPr>
            </w:pPr>
          </w:p>
        </w:tc>
        <w:tc>
          <w:tcPr>
            <w:tcW w:w="1701" w:type="dxa"/>
            <w:noWrap w:val="0"/>
            <w:vAlign w:val="center"/>
          </w:tcPr>
          <w:p w14:paraId="522CE1F1">
            <w:pPr>
              <w:pStyle w:val="21"/>
              <w:spacing w:beforeLines="0" w:line="360" w:lineRule="auto"/>
              <w:rPr>
                <w:rFonts w:ascii="宋体" w:hAnsi="宋体" w:cs="仿宋"/>
                <w:b w:val="0"/>
                <w:sz w:val="24"/>
                <w:szCs w:val="24"/>
              </w:rPr>
            </w:pPr>
          </w:p>
        </w:tc>
      </w:tr>
      <w:tr w14:paraId="5158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noWrap w:val="0"/>
            <w:vAlign w:val="center"/>
          </w:tcPr>
          <w:p w14:paraId="39F3BC1F">
            <w:pPr>
              <w:spacing w:line="360" w:lineRule="auto"/>
              <w:jc w:val="center"/>
              <w:rPr>
                <w:rFonts w:cs="仿宋"/>
              </w:rPr>
            </w:pPr>
            <w:r>
              <w:rPr>
                <w:rFonts w:hint="eastAsia" w:cs="仿宋"/>
              </w:rPr>
              <w:t>3</w:t>
            </w:r>
          </w:p>
        </w:tc>
        <w:tc>
          <w:tcPr>
            <w:tcW w:w="2036" w:type="dxa"/>
            <w:noWrap w:val="0"/>
            <w:vAlign w:val="center"/>
          </w:tcPr>
          <w:p w14:paraId="716745A4">
            <w:pPr>
              <w:pStyle w:val="21"/>
              <w:spacing w:beforeLines="0" w:line="360" w:lineRule="auto"/>
              <w:rPr>
                <w:rFonts w:ascii="宋体" w:hAnsi="宋体" w:cs="仿宋"/>
                <w:b w:val="0"/>
                <w:sz w:val="24"/>
                <w:szCs w:val="24"/>
              </w:rPr>
            </w:pPr>
          </w:p>
        </w:tc>
        <w:tc>
          <w:tcPr>
            <w:tcW w:w="3053" w:type="dxa"/>
            <w:noWrap w:val="0"/>
            <w:vAlign w:val="center"/>
          </w:tcPr>
          <w:p w14:paraId="6D770A11">
            <w:pPr>
              <w:pStyle w:val="21"/>
              <w:spacing w:beforeLines="0" w:line="360" w:lineRule="auto"/>
              <w:rPr>
                <w:rFonts w:ascii="宋体" w:hAnsi="宋体" w:cs="仿宋"/>
                <w:b w:val="0"/>
                <w:sz w:val="24"/>
                <w:szCs w:val="24"/>
              </w:rPr>
            </w:pPr>
          </w:p>
        </w:tc>
        <w:tc>
          <w:tcPr>
            <w:tcW w:w="1276" w:type="dxa"/>
            <w:noWrap w:val="0"/>
            <w:vAlign w:val="center"/>
          </w:tcPr>
          <w:p w14:paraId="651F23D6">
            <w:pPr>
              <w:pStyle w:val="21"/>
              <w:spacing w:beforeLines="0" w:line="360" w:lineRule="auto"/>
              <w:rPr>
                <w:rFonts w:ascii="宋体" w:hAnsi="宋体" w:cs="仿宋"/>
                <w:b w:val="0"/>
                <w:sz w:val="24"/>
                <w:szCs w:val="24"/>
              </w:rPr>
            </w:pPr>
          </w:p>
        </w:tc>
        <w:tc>
          <w:tcPr>
            <w:tcW w:w="1701" w:type="dxa"/>
            <w:noWrap w:val="0"/>
            <w:vAlign w:val="center"/>
          </w:tcPr>
          <w:p w14:paraId="099DB5E0">
            <w:pPr>
              <w:pStyle w:val="21"/>
              <w:spacing w:beforeLines="0" w:line="360" w:lineRule="auto"/>
              <w:rPr>
                <w:rFonts w:ascii="宋体" w:hAnsi="宋体" w:cs="仿宋"/>
                <w:b w:val="0"/>
                <w:sz w:val="24"/>
                <w:szCs w:val="24"/>
              </w:rPr>
            </w:pPr>
          </w:p>
        </w:tc>
      </w:tr>
      <w:tr w14:paraId="7549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noWrap w:val="0"/>
            <w:vAlign w:val="center"/>
          </w:tcPr>
          <w:p w14:paraId="37929E42">
            <w:pPr>
              <w:spacing w:line="360" w:lineRule="auto"/>
              <w:jc w:val="center"/>
              <w:rPr>
                <w:rFonts w:cs="仿宋"/>
              </w:rPr>
            </w:pPr>
            <w:r>
              <w:rPr>
                <w:rFonts w:hint="eastAsia" w:cs="仿宋"/>
              </w:rPr>
              <w:t>……</w:t>
            </w:r>
          </w:p>
        </w:tc>
        <w:tc>
          <w:tcPr>
            <w:tcW w:w="2036" w:type="dxa"/>
            <w:noWrap w:val="0"/>
            <w:vAlign w:val="center"/>
          </w:tcPr>
          <w:p w14:paraId="09A544D2">
            <w:pPr>
              <w:pStyle w:val="21"/>
              <w:spacing w:beforeLines="0" w:line="360" w:lineRule="auto"/>
              <w:rPr>
                <w:rFonts w:ascii="宋体" w:hAnsi="宋体" w:cs="仿宋"/>
                <w:b w:val="0"/>
                <w:sz w:val="24"/>
                <w:szCs w:val="24"/>
              </w:rPr>
            </w:pPr>
          </w:p>
        </w:tc>
        <w:tc>
          <w:tcPr>
            <w:tcW w:w="3053" w:type="dxa"/>
            <w:noWrap w:val="0"/>
            <w:vAlign w:val="center"/>
          </w:tcPr>
          <w:p w14:paraId="328D1FD8">
            <w:pPr>
              <w:pStyle w:val="21"/>
              <w:spacing w:beforeLines="0" w:line="360" w:lineRule="auto"/>
              <w:rPr>
                <w:rFonts w:ascii="宋体" w:hAnsi="宋体" w:cs="仿宋"/>
                <w:b w:val="0"/>
                <w:sz w:val="24"/>
                <w:szCs w:val="24"/>
              </w:rPr>
            </w:pPr>
          </w:p>
        </w:tc>
        <w:tc>
          <w:tcPr>
            <w:tcW w:w="1276" w:type="dxa"/>
            <w:noWrap w:val="0"/>
            <w:vAlign w:val="center"/>
          </w:tcPr>
          <w:p w14:paraId="6DE43E92">
            <w:pPr>
              <w:pStyle w:val="21"/>
              <w:spacing w:beforeLines="0" w:line="360" w:lineRule="auto"/>
              <w:rPr>
                <w:rFonts w:ascii="宋体" w:hAnsi="宋体" w:cs="仿宋"/>
                <w:b w:val="0"/>
                <w:sz w:val="24"/>
                <w:szCs w:val="24"/>
              </w:rPr>
            </w:pPr>
          </w:p>
        </w:tc>
        <w:tc>
          <w:tcPr>
            <w:tcW w:w="1701" w:type="dxa"/>
            <w:noWrap w:val="0"/>
            <w:vAlign w:val="center"/>
          </w:tcPr>
          <w:p w14:paraId="35C3F008">
            <w:pPr>
              <w:pStyle w:val="21"/>
              <w:spacing w:beforeLines="0" w:line="360" w:lineRule="auto"/>
              <w:rPr>
                <w:rFonts w:ascii="宋体" w:hAnsi="宋体" w:cs="仿宋"/>
                <w:b w:val="0"/>
                <w:sz w:val="24"/>
                <w:szCs w:val="24"/>
              </w:rPr>
            </w:pPr>
          </w:p>
        </w:tc>
      </w:tr>
    </w:tbl>
    <w:p w14:paraId="2ADC9A9C">
      <w:pPr>
        <w:topLinePunct/>
        <w:spacing w:line="360" w:lineRule="auto"/>
        <w:ind w:firstLine="480" w:firstLineChars="200"/>
        <w:rPr>
          <w:rFonts w:cs="仿宋"/>
        </w:rPr>
      </w:pPr>
    </w:p>
    <w:p w14:paraId="17878FEA">
      <w:pPr>
        <w:topLinePunct/>
        <w:spacing w:line="360" w:lineRule="auto"/>
        <w:ind w:firstLine="480" w:firstLineChars="200"/>
        <w:rPr>
          <w:rFonts w:cs="仿宋"/>
        </w:rPr>
      </w:pPr>
      <w:r>
        <w:rPr>
          <w:rFonts w:hint="eastAsia" w:cs="仿宋"/>
        </w:rPr>
        <w:t>注：提供的业绩要附合同复印件作为证明。</w:t>
      </w:r>
    </w:p>
    <w:p w14:paraId="3F3BBCEE">
      <w:pPr>
        <w:spacing w:line="360" w:lineRule="auto"/>
        <w:rPr>
          <w:rFonts w:cs="仿宋"/>
        </w:rPr>
      </w:pPr>
    </w:p>
    <w:p w14:paraId="02787684">
      <w:pPr>
        <w:spacing w:line="360" w:lineRule="auto"/>
        <w:ind w:firstLine="4200" w:firstLineChars="1750"/>
        <w:rPr>
          <w:rFonts w:cs="仿宋"/>
        </w:rPr>
      </w:pPr>
      <w:r>
        <w:rPr>
          <w:rFonts w:hint="eastAsia" w:cs="仿宋"/>
        </w:rPr>
        <w:t>投标人：（盖单位章）</w:t>
      </w:r>
    </w:p>
    <w:p w14:paraId="40D7B1F8">
      <w:pPr>
        <w:spacing w:line="360" w:lineRule="auto"/>
        <w:ind w:firstLine="4200" w:firstLineChars="1750"/>
        <w:rPr>
          <w:rFonts w:cs="仿宋"/>
        </w:rPr>
      </w:pPr>
      <w:r>
        <w:rPr>
          <w:rFonts w:hint="eastAsia" w:cs="仿宋"/>
        </w:rPr>
        <w:t>法定代表人或其委托代理人：（签字）</w:t>
      </w:r>
    </w:p>
    <w:p w14:paraId="27FA5948">
      <w:pPr>
        <w:spacing w:line="360" w:lineRule="auto"/>
        <w:ind w:firstLine="4200" w:firstLineChars="1750"/>
        <w:rPr>
          <w:rFonts w:hint="eastAsia" w:cs="仿宋"/>
        </w:rPr>
      </w:pPr>
      <w:r>
        <w:rPr>
          <w:rFonts w:hint="eastAsia" w:cs="仿宋"/>
        </w:rPr>
        <w:t>年月日</w:t>
      </w:r>
    </w:p>
    <w:p w14:paraId="537BF4FC">
      <w:pPr>
        <w:spacing w:line="360" w:lineRule="auto"/>
        <w:rPr>
          <w:rFonts w:hint="eastAsia" w:cs="仿宋"/>
          <w:bCs/>
        </w:rPr>
      </w:pPr>
      <w:r>
        <w:rPr>
          <w:rFonts w:hint="eastAsia" w:cs="仿宋"/>
          <w:bCs/>
        </w:rPr>
        <w:t>5.4近年发生的诉讼及仲裁情况</w:t>
      </w:r>
    </w:p>
    <w:p w14:paraId="2E98491D">
      <w:pPr>
        <w:spacing w:line="360" w:lineRule="auto"/>
        <w:ind w:firstLine="480" w:firstLineChars="200"/>
        <w:rPr>
          <w:rFonts w:hint="eastAsia" w:cs="仿宋"/>
          <w:bCs/>
        </w:rPr>
        <w:sectPr>
          <w:footerReference r:id="rId7" w:type="default"/>
          <w:pgSz w:w="11907" w:h="16840"/>
          <w:pgMar w:top="1304" w:right="1304" w:bottom="1304" w:left="1304" w:header="720" w:footer="6" w:gutter="0"/>
          <w:cols w:space="720" w:num="1"/>
          <w:docGrid w:linePitch="360" w:charSpace="0"/>
        </w:sectPr>
      </w:pPr>
      <w:r>
        <w:rPr>
          <w:rFonts w:hint="eastAsia" w:cs="仿宋"/>
          <w:bCs/>
        </w:rPr>
        <w:t>注：投标人应根据投标人须知第3.5.4项的要求附相关证明材料</w:t>
      </w:r>
    </w:p>
    <w:p w14:paraId="05CB80CB">
      <w:pPr>
        <w:pStyle w:val="19"/>
        <w:ind w:left="0" w:firstLine="0"/>
        <w:rPr>
          <w:rFonts w:hint="eastAsia" w:ascii="宋体" w:hAnsi="宋体" w:eastAsia="宋体" w:cs="仿宋"/>
          <w:b/>
          <w:szCs w:val="24"/>
        </w:rPr>
      </w:pPr>
      <w:bookmarkStart w:id="130" w:name="_Toc506105878"/>
      <w:bookmarkStart w:id="131" w:name="_Toc391556618"/>
      <w:bookmarkStart w:id="132" w:name="_Toc508871758"/>
      <w:bookmarkStart w:id="133" w:name="_Toc352160853"/>
      <w:r>
        <w:rPr>
          <w:rFonts w:hint="eastAsia" w:ascii="宋体" w:hAnsi="宋体" w:eastAsia="宋体" w:cs="仿宋"/>
          <w:b/>
          <w:szCs w:val="24"/>
        </w:rPr>
        <w:t>6、报价表</w:t>
      </w:r>
      <w:bookmarkEnd w:id="130"/>
      <w:bookmarkEnd w:id="131"/>
      <w:bookmarkEnd w:id="132"/>
      <w:bookmarkEnd w:id="133"/>
    </w:p>
    <w:p w14:paraId="46E3184B">
      <w:pPr>
        <w:spacing w:line="360" w:lineRule="auto"/>
        <w:rPr>
          <w:rFonts w:cs="仿宋"/>
          <w:b/>
        </w:rPr>
      </w:pPr>
      <w:r>
        <w:rPr>
          <w:rFonts w:hint="eastAsia" w:cs="仿宋"/>
          <w:b/>
        </w:rPr>
        <w:t>6.1报价说明：</w:t>
      </w:r>
    </w:p>
    <w:p w14:paraId="6EB066EF">
      <w:pPr>
        <w:tabs>
          <w:tab w:val="left" w:pos="945"/>
        </w:tabs>
        <w:spacing w:line="360" w:lineRule="auto"/>
        <w:ind w:firstLine="480" w:firstLineChars="200"/>
        <w:rPr>
          <w:rFonts w:cs="仿宋"/>
        </w:rPr>
      </w:pPr>
      <w:r>
        <w:rPr>
          <w:rFonts w:hint="eastAsia" w:cs="仿宋"/>
        </w:rPr>
        <w:t>（1）报价表应按本招标文件规定的格式填写。</w:t>
      </w:r>
    </w:p>
    <w:p w14:paraId="0C30B005">
      <w:pPr>
        <w:tabs>
          <w:tab w:val="left" w:pos="945"/>
        </w:tabs>
        <w:spacing w:line="360" w:lineRule="auto"/>
        <w:ind w:firstLine="480" w:firstLineChars="200"/>
        <w:rPr>
          <w:rFonts w:cs="仿宋"/>
        </w:rPr>
      </w:pPr>
      <w:r>
        <w:rPr>
          <w:rFonts w:hint="eastAsia" w:cs="仿宋"/>
        </w:rPr>
        <w:t>（2）报价币种为人民币。</w:t>
      </w:r>
    </w:p>
    <w:p w14:paraId="6B0ECC16">
      <w:pPr>
        <w:tabs>
          <w:tab w:val="left" w:pos="945"/>
        </w:tabs>
        <w:spacing w:line="360" w:lineRule="auto"/>
        <w:ind w:firstLine="480" w:firstLineChars="200"/>
        <w:rPr>
          <w:rFonts w:cs="仿宋"/>
        </w:rPr>
      </w:pPr>
      <w:r>
        <w:rPr>
          <w:rFonts w:hint="eastAsia" w:cs="仿宋"/>
        </w:rPr>
        <w:t>（3）如果按单价计算的结果与总价不一致，以单价为准修正总价。</w:t>
      </w:r>
    </w:p>
    <w:p w14:paraId="69FF050A">
      <w:pPr>
        <w:tabs>
          <w:tab w:val="left" w:pos="945"/>
        </w:tabs>
        <w:spacing w:line="360" w:lineRule="auto"/>
        <w:ind w:firstLine="480" w:firstLineChars="200"/>
        <w:rPr>
          <w:rFonts w:cs="仿宋"/>
        </w:rPr>
      </w:pPr>
      <w:r>
        <w:rPr>
          <w:rFonts w:hint="eastAsia" w:cs="仿宋"/>
        </w:rPr>
        <w:t>（4）报价清单中有计算或汇总中的算术错误时，将按招标须知中有关规定执行。</w:t>
      </w:r>
    </w:p>
    <w:p w14:paraId="73586903">
      <w:pPr>
        <w:tabs>
          <w:tab w:val="left" w:pos="945"/>
        </w:tabs>
        <w:spacing w:line="360" w:lineRule="auto"/>
        <w:ind w:firstLine="480" w:firstLineChars="200"/>
        <w:rPr>
          <w:rFonts w:cs="仿宋"/>
        </w:rPr>
      </w:pPr>
      <w:r>
        <w:rPr>
          <w:rFonts w:hint="eastAsia" w:cs="仿宋"/>
        </w:rPr>
        <w:t>（5）报价中包含货物从工厂运至规定的交货地点的运输费、装卸费、保险费、</w:t>
      </w:r>
      <w:r>
        <w:rPr>
          <w:rFonts w:hint="eastAsia" w:cs="仿宋"/>
          <w:szCs w:val="20"/>
        </w:rPr>
        <w:t>技术培训与服务费</w:t>
      </w:r>
      <w:r>
        <w:rPr>
          <w:rFonts w:hint="eastAsia" w:cs="仿宋"/>
        </w:rPr>
        <w:t>等所有费用。</w:t>
      </w:r>
    </w:p>
    <w:p w14:paraId="4E57F8C5">
      <w:pPr>
        <w:tabs>
          <w:tab w:val="left" w:pos="945"/>
        </w:tabs>
        <w:spacing w:line="360" w:lineRule="auto"/>
        <w:ind w:firstLine="480" w:firstLineChars="200"/>
        <w:rPr>
          <w:rFonts w:cs="仿宋"/>
        </w:rPr>
      </w:pPr>
      <w:r>
        <w:rPr>
          <w:rFonts w:hint="eastAsia" w:cs="仿宋"/>
        </w:rPr>
        <w:t>（6）本项目为固定总价项目，合同价格包括完成项目所需的各种费用，且在合同执行过程中不作任何调整。</w:t>
      </w:r>
    </w:p>
    <w:p w14:paraId="3D517F9B">
      <w:pPr>
        <w:tabs>
          <w:tab w:val="left" w:pos="945"/>
        </w:tabs>
        <w:spacing w:line="360" w:lineRule="auto"/>
        <w:ind w:left="1027" w:leftChars="228" w:hanging="480" w:hangingChars="200"/>
        <w:rPr>
          <w:rFonts w:cs="仿宋"/>
        </w:rPr>
      </w:pPr>
      <w:r>
        <w:rPr>
          <w:rFonts w:hint="eastAsia" w:cs="仿宋"/>
        </w:rPr>
        <w:t>（7）若投标人对某些项目未报价，则应认为已包括在总报价内。</w:t>
      </w:r>
    </w:p>
    <w:p w14:paraId="0B72CBA8">
      <w:pPr>
        <w:tabs>
          <w:tab w:val="left" w:pos="945"/>
        </w:tabs>
        <w:spacing w:line="360" w:lineRule="auto"/>
        <w:ind w:firstLine="480" w:firstLineChars="200"/>
        <w:rPr>
          <w:rFonts w:cs="仿宋"/>
        </w:rPr>
      </w:pPr>
      <w:r>
        <w:rPr>
          <w:rFonts w:hint="eastAsia" w:cs="仿宋"/>
        </w:rPr>
        <w:t>（8）</w:t>
      </w:r>
      <w:r>
        <w:rPr>
          <w:rFonts w:cs="仿宋"/>
        </w:rPr>
        <w:t>报价</w:t>
      </w:r>
      <w:r>
        <w:rPr>
          <w:rFonts w:hint="eastAsia" w:cs="仿宋"/>
        </w:rPr>
        <w:t>为</w:t>
      </w:r>
      <w:r>
        <w:rPr>
          <w:rFonts w:cs="仿宋"/>
        </w:rPr>
        <w:t>含</w:t>
      </w:r>
      <w:r>
        <w:rPr>
          <w:rFonts w:hint="eastAsia" w:cs="仿宋"/>
        </w:rPr>
        <w:t>9</w:t>
      </w:r>
      <w:r>
        <w:rPr>
          <w:rFonts w:cs="仿宋"/>
        </w:rPr>
        <w:t>%增值税专用发票价格</w:t>
      </w:r>
      <w:r>
        <w:rPr>
          <w:rFonts w:hint="eastAsia" w:cs="仿宋"/>
        </w:rPr>
        <w:t>（以人民币报价的方式）。</w:t>
      </w:r>
    </w:p>
    <w:p w14:paraId="678CC898">
      <w:pPr>
        <w:autoSpaceDE w:val="0"/>
        <w:autoSpaceDN w:val="0"/>
        <w:adjustRightInd w:val="0"/>
        <w:snapToGrid w:val="0"/>
        <w:spacing w:before="166" w:beforeLines="50" w:after="265" w:afterLines="80" w:line="360" w:lineRule="auto"/>
        <w:ind w:left="393" w:hanging="393" w:hangingChars="163"/>
        <w:rPr>
          <w:rFonts w:cs="仿宋"/>
          <w:b/>
        </w:rPr>
      </w:pPr>
    </w:p>
    <w:p w14:paraId="523ED58E">
      <w:pPr>
        <w:pStyle w:val="19"/>
        <w:rPr>
          <w:rFonts w:ascii="宋体" w:hAnsi="宋体" w:cs="仿宋"/>
          <w:b/>
          <w:szCs w:val="24"/>
        </w:rPr>
      </w:pPr>
      <w:r>
        <w:rPr>
          <w:rFonts w:hint="eastAsia" w:ascii="宋体" w:hAnsi="宋体" w:cs="仿宋"/>
          <w:b/>
          <w:szCs w:val="24"/>
        </w:rPr>
        <w:br w:type="page"/>
      </w:r>
      <w:r>
        <w:rPr>
          <w:rFonts w:hint="eastAsia" w:cs="仿宋"/>
          <w:b/>
          <w:szCs w:val="24"/>
        </w:rPr>
        <w:t>6</w:t>
      </w:r>
      <w:r>
        <w:rPr>
          <w:rFonts w:hint="eastAsia" w:ascii="宋体" w:hAnsi="宋体" w:cs="仿宋"/>
          <w:b/>
          <w:szCs w:val="24"/>
        </w:rPr>
        <w:t xml:space="preserve">.2报价表 </w:t>
      </w:r>
      <w:bookmarkStart w:id="134" w:name="_Toc508871759"/>
      <w:bookmarkStart w:id="135" w:name="_Toc352160855"/>
      <w:bookmarkStart w:id="136" w:name="_Toc506105880"/>
      <w:bookmarkStart w:id="137" w:name="_Toc391556619"/>
    </w:p>
    <w:p w14:paraId="6F2CA4C4">
      <w:pPr>
        <w:pStyle w:val="16"/>
        <w:tabs>
          <w:tab w:val="left" w:pos="2342"/>
        </w:tabs>
      </w:pPr>
      <w:r>
        <w:rPr>
          <w:rFonts w:hint="eastAsia"/>
        </w:rPr>
        <w:t>济南鲍德冶金石灰石有限公司</w:t>
      </w:r>
    </w:p>
    <w:p w14:paraId="125EFDA7">
      <w:pPr>
        <w:pStyle w:val="16"/>
        <w:tabs>
          <w:tab w:val="left" w:pos="2342"/>
        </w:tabs>
      </w:pPr>
      <w:r>
        <w:rPr>
          <w:rFonts w:hint="eastAsia"/>
        </w:rPr>
        <w:t>0-3mm高钙粉深加工项目设备安装施工报价表</w:t>
      </w:r>
    </w:p>
    <w:tbl>
      <w:tblPr>
        <w:tblStyle w:val="10"/>
        <w:tblW w:w="9351" w:type="dxa"/>
        <w:tblInd w:w="113" w:type="dxa"/>
        <w:tblLayout w:type="autofit"/>
        <w:tblCellMar>
          <w:top w:w="0" w:type="dxa"/>
          <w:left w:w="108" w:type="dxa"/>
          <w:bottom w:w="0" w:type="dxa"/>
          <w:right w:w="108" w:type="dxa"/>
        </w:tblCellMar>
      </w:tblPr>
      <w:tblGrid>
        <w:gridCol w:w="700"/>
        <w:gridCol w:w="2780"/>
        <w:gridCol w:w="600"/>
        <w:gridCol w:w="820"/>
        <w:gridCol w:w="1191"/>
        <w:gridCol w:w="1134"/>
        <w:gridCol w:w="2126"/>
      </w:tblGrid>
      <w:tr w14:paraId="3F350BE5">
        <w:tblPrEx>
          <w:tblCellMar>
            <w:top w:w="0" w:type="dxa"/>
            <w:left w:w="108" w:type="dxa"/>
            <w:bottom w:w="0" w:type="dxa"/>
            <w:right w:w="108" w:type="dxa"/>
          </w:tblCellMar>
        </w:tblPrEx>
        <w:trPr>
          <w:trHeight w:val="576"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0A6BE2B1">
            <w:pPr>
              <w:jc w:val="center"/>
              <w:rPr>
                <w:rFonts w:ascii="黑体" w:hAnsi="黑体" w:eastAsia="黑体"/>
                <w:color w:val="000000"/>
                <w:sz w:val="18"/>
                <w:szCs w:val="18"/>
              </w:rPr>
            </w:pPr>
            <w:r>
              <w:rPr>
                <w:rFonts w:hint="eastAsia" w:ascii="黑体" w:hAnsi="黑体" w:eastAsia="黑体"/>
                <w:color w:val="000000"/>
                <w:sz w:val="18"/>
                <w:szCs w:val="18"/>
              </w:rPr>
              <w:t>序号</w:t>
            </w:r>
          </w:p>
        </w:tc>
        <w:tc>
          <w:tcPr>
            <w:tcW w:w="2780" w:type="dxa"/>
            <w:tcBorders>
              <w:top w:val="single" w:color="auto" w:sz="4" w:space="0"/>
              <w:left w:val="nil"/>
              <w:bottom w:val="single" w:color="auto" w:sz="4" w:space="0"/>
              <w:right w:val="single" w:color="auto" w:sz="4" w:space="0"/>
            </w:tcBorders>
            <w:noWrap/>
            <w:vAlign w:val="center"/>
          </w:tcPr>
          <w:p w14:paraId="2370C022">
            <w:pPr>
              <w:jc w:val="center"/>
              <w:rPr>
                <w:rFonts w:hint="eastAsia" w:ascii="黑体" w:hAnsi="黑体" w:eastAsia="黑体"/>
                <w:color w:val="000000"/>
                <w:sz w:val="18"/>
                <w:szCs w:val="18"/>
              </w:rPr>
            </w:pPr>
            <w:r>
              <w:rPr>
                <w:rFonts w:hint="eastAsia" w:ascii="黑体" w:hAnsi="黑体" w:eastAsia="黑体"/>
                <w:color w:val="000000"/>
                <w:sz w:val="18"/>
                <w:szCs w:val="18"/>
              </w:rPr>
              <w:t>主要工作内容</w:t>
            </w:r>
          </w:p>
        </w:tc>
        <w:tc>
          <w:tcPr>
            <w:tcW w:w="600" w:type="dxa"/>
            <w:tcBorders>
              <w:top w:val="single" w:color="auto" w:sz="4" w:space="0"/>
              <w:left w:val="nil"/>
              <w:bottom w:val="single" w:color="auto" w:sz="4" w:space="0"/>
              <w:right w:val="single" w:color="auto" w:sz="4" w:space="0"/>
            </w:tcBorders>
            <w:noWrap/>
            <w:vAlign w:val="center"/>
          </w:tcPr>
          <w:p w14:paraId="2E5E721A">
            <w:pPr>
              <w:jc w:val="center"/>
              <w:rPr>
                <w:rFonts w:hint="eastAsia" w:ascii="黑体" w:hAnsi="黑体" w:eastAsia="黑体"/>
                <w:color w:val="000000"/>
                <w:sz w:val="18"/>
                <w:szCs w:val="18"/>
              </w:rPr>
            </w:pPr>
            <w:r>
              <w:rPr>
                <w:rFonts w:hint="eastAsia" w:ascii="黑体" w:hAnsi="黑体" w:eastAsia="黑体"/>
                <w:color w:val="000000"/>
                <w:sz w:val="18"/>
                <w:szCs w:val="18"/>
              </w:rPr>
              <w:t>单位</w:t>
            </w:r>
          </w:p>
        </w:tc>
        <w:tc>
          <w:tcPr>
            <w:tcW w:w="820" w:type="dxa"/>
            <w:tcBorders>
              <w:top w:val="single" w:color="auto" w:sz="4" w:space="0"/>
              <w:left w:val="nil"/>
              <w:bottom w:val="single" w:color="auto" w:sz="4" w:space="0"/>
              <w:right w:val="single" w:color="auto" w:sz="4" w:space="0"/>
            </w:tcBorders>
            <w:noWrap/>
            <w:vAlign w:val="center"/>
          </w:tcPr>
          <w:p w14:paraId="4EF131E5">
            <w:pPr>
              <w:jc w:val="center"/>
              <w:rPr>
                <w:rFonts w:hint="eastAsia" w:ascii="黑体" w:hAnsi="黑体" w:eastAsia="黑体"/>
                <w:color w:val="000000"/>
                <w:sz w:val="18"/>
                <w:szCs w:val="18"/>
              </w:rPr>
            </w:pPr>
            <w:r>
              <w:rPr>
                <w:rFonts w:hint="eastAsia" w:ascii="黑体" w:hAnsi="黑体" w:eastAsia="黑体"/>
                <w:color w:val="000000"/>
                <w:sz w:val="18"/>
                <w:szCs w:val="18"/>
              </w:rPr>
              <w:t>工程量</w:t>
            </w:r>
          </w:p>
        </w:tc>
        <w:tc>
          <w:tcPr>
            <w:tcW w:w="1191" w:type="dxa"/>
            <w:tcBorders>
              <w:top w:val="single" w:color="auto" w:sz="4" w:space="0"/>
              <w:left w:val="nil"/>
              <w:bottom w:val="single" w:color="auto" w:sz="4" w:space="0"/>
              <w:right w:val="single" w:color="auto" w:sz="4" w:space="0"/>
            </w:tcBorders>
            <w:noWrap w:val="0"/>
            <w:vAlign w:val="center"/>
          </w:tcPr>
          <w:p w14:paraId="78B54B82">
            <w:pPr>
              <w:jc w:val="center"/>
              <w:rPr>
                <w:rFonts w:hint="eastAsia" w:ascii="黑体" w:hAnsi="黑体" w:eastAsia="黑体"/>
                <w:color w:val="000000"/>
                <w:sz w:val="18"/>
                <w:szCs w:val="18"/>
              </w:rPr>
            </w:pPr>
            <w:r>
              <w:rPr>
                <w:rFonts w:hint="eastAsia" w:ascii="黑体" w:hAnsi="黑体" w:eastAsia="黑体"/>
                <w:color w:val="000000"/>
                <w:sz w:val="18"/>
                <w:szCs w:val="18"/>
              </w:rPr>
              <w:t>全费用综合单价（元）</w:t>
            </w:r>
          </w:p>
        </w:tc>
        <w:tc>
          <w:tcPr>
            <w:tcW w:w="1134" w:type="dxa"/>
            <w:tcBorders>
              <w:top w:val="single" w:color="auto" w:sz="4" w:space="0"/>
              <w:left w:val="nil"/>
              <w:bottom w:val="single" w:color="auto" w:sz="4" w:space="0"/>
              <w:right w:val="single" w:color="auto" w:sz="4" w:space="0"/>
            </w:tcBorders>
            <w:noWrap w:val="0"/>
            <w:vAlign w:val="center"/>
          </w:tcPr>
          <w:p w14:paraId="4AD3312B">
            <w:pPr>
              <w:jc w:val="center"/>
              <w:rPr>
                <w:rFonts w:hint="eastAsia" w:ascii="黑体" w:hAnsi="黑体" w:eastAsia="黑体"/>
                <w:color w:val="000000"/>
                <w:sz w:val="18"/>
                <w:szCs w:val="18"/>
              </w:rPr>
            </w:pPr>
            <w:r>
              <w:rPr>
                <w:rFonts w:hint="eastAsia" w:ascii="黑体" w:hAnsi="黑体" w:eastAsia="黑体"/>
                <w:color w:val="000000"/>
                <w:sz w:val="18"/>
                <w:szCs w:val="18"/>
              </w:rPr>
              <w:t>合价（元）</w:t>
            </w:r>
          </w:p>
        </w:tc>
        <w:tc>
          <w:tcPr>
            <w:tcW w:w="2126" w:type="dxa"/>
            <w:tcBorders>
              <w:top w:val="single" w:color="auto" w:sz="4" w:space="0"/>
              <w:left w:val="nil"/>
              <w:bottom w:val="single" w:color="auto" w:sz="4" w:space="0"/>
              <w:right w:val="single" w:color="auto" w:sz="4" w:space="0"/>
            </w:tcBorders>
            <w:noWrap/>
            <w:vAlign w:val="center"/>
          </w:tcPr>
          <w:p w14:paraId="10669CC7">
            <w:pPr>
              <w:jc w:val="center"/>
              <w:rPr>
                <w:rFonts w:hint="eastAsia" w:ascii="黑体" w:hAnsi="黑体" w:eastAsia="黑体"/>
                <w:color w:val="000000"/>
                <w:sz w:val="18"/>
                <w:szCs w:val="18"/>
              </w:rPr>
            </w:pPr>
            <w:r>
              <w:rPr>
                <w:rFonts w:hint="eastAsia" w:ascii="黑体" w:hAnsi="黑体" w:eastAsia="黑体"/>
                <w:color w:val="000000"/>
                <w:sz w:val="18"/>
                <w:szCs w:val="18"/>
              </w:rPr>
              <w:t>备注</w:t>
            </w:r>
          </w:p>
        </w:tc>
      </w:tr>
      <w:tr w14:paraId="1797E9AE">
        <w:tblPrEx>
          <w:tblCellMar>
            <w:top w:w="0" w:type="dxa"/>
            <w:left w:w="108" w:type="dxa"/>
            <w:bottom w:w="0" w:type="dxa"/>
            <w:right w:w="108" w:type="dxa"/>
          </w:tblCellMar>
        </w:tblPrEx>
        <w:trPr>
          <w:trHeight w:val="1440" w:hRule="atLeast"/>
        </w:trPr>
        <w:tc>
          <w:tcPr>
            <w:tcW w:w="700" w:type="dxa"/>
            <w:tcBorders>
              <w:top w:val="nil"/>
              <w:left w:val="single" w:color="auto" w:sz="4" w:space="0"/>
              <w:bottom w:val="single" w:color="auto" w:sz="4" w:space="0"/>
              <w:right w:val="single" w:color="auto" w:sz="4" w:space="0"/>
            </w:tcBorders>
            <w:noWrap/>
            <w:vAlign w:val="center"/>
          </w:tcPr>
          <w:p w14:paraId="4486073F">
            <w:pPr>
              <w:jc w:val="center"/>
              <w:rPr>
                <w:rFonts w:hint="eastAsia"/>
                <w:color w:val="000000"/>
                <w:sz w:val="18"/>
                <w:szCs w:val="18"/>
              </w:rPr>
            </w:pPr>
            <w:r>
              <w:rPr>
                <w:rFonts w:hint="eastAsia"/>
                <w:color w:val="000000"/>
                <w:sz w:val="18"/>
                <w:szCs w:val="18"/>
              </w:rPr>
              <w:t>1</w:t>
            </w:r>
          </w:p>
        </w:tc>
        <w:tc>
          <w:tcPr>
            <w:tcW w:w="2780" w:type="dxa"/>
            <w:tcBorders>
              <w:top w:val="nil"/>
              <w:left w:val="nil"/>
              <w:bottom w:val="single" w:color="auto" w:sz="4" w:space="0"/>
              <w:right w:val="single" w:color="auto" w:sz="4" w:space="0"/>
            </w:tcBorders>
            <w:noWrap w:val="0"/>
            <w:vAlign w:val="center"/>
          </w:tcPr>
          <w:p w14:paraId="5A0C2823">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1.皮带机型号TD75型带式输送机B650-6m/18°（内置包胶电动滚筒4065*7.5kw，EP200尼龙带650*4（4.5+1.5））</w:t>
            </w:r>
            <w:r>
              <w:rPr>
                <w:rFonts w:hint="eastAsia"/>
                <w:color w:val="000000"/>
                <w:sz w:val="18"/>
                <w:szCs w:val="18"/>
              </w:rPr>
              <w:br w:type="textWrapping"/>
            </w:r>
            <w:r>
              <w:rPr>
                <w:rFonts w:hint="eastAsia"/>
                <w:color w:val="000000"/>
                <w:sz w:val="18"/>
                <w:szCs w:val="18"/>
              </w:rPr>
              <w:t>2.皮带机长度6m，包含尼龙输送带硫化接头</w:t>
            </w:r>
          </w:p>
        </w:tc>
        <w:tc>
          <w:tcPr>
            <w:tcW w:w="600" w:type="dxa"/>
            <w:tcBorders>
              <w:top w:val="nil"/>
              <w:left w:val="nil"/>
              <w:bottom w:val="single" w:color="auto" w:sz="4" w:space="0"/>
              <w:right w:val="single" w:color="auto" w:sz="4" w:space="0"/>
            </w:tcBorders>
            <w:noWrap w:val="0"/>
            <w:vAlign w:val="center"/>
          </w:tcPr>
          <w:p w14:paraId="336A1199">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69ACB57E">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154A8CF1">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B031228">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7A7BD86D">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3A81C8BB">
        <w:tblPrEx>
          <w:tblCellMar>
            <w:top w:w="0" w:type="dxa"/>
            <w:left w:w="108" w:type="dxa"/>
            <w:bottom w:w="0" w:type="dxa"/>
            <w:right w:w="108" w:type="dxa"/>
          </w:tblCellMar>
        </w:tblPrEx>
        <w:trPr>
          <w:trHeight w:val="1059" w:hRule="atLeast"/>
        </w:trPr>
        <w:tc>
          <w:tcPr>
            <w:tcW w:w="700" w:type="dxa"/>
            <w:tcBorders>
              <w:top w:val="nil"/>
              <w:left w:val="single" w:color="auto" w:sz="4" w:space="0"/>
              <w:bottom w:val="single" w:color="auto" w:sz="4" w:space="0"/>
              <w:right w:val="single" w:color="auto" w:sz="4" w:space="0"/>
            </w:tcBorders>
            <w:noWrap/>
            <w:vAlign w:val="center"/>
          </w:tcPr>
          <w:p w14:paraId="6A0BC4C7">
            <w:pPr>
              <w:jc w:val="center"/>
              <w:rPr>
                <w:rFonts w:hint="eastAsia"/>
                <w:color w:val="000000"/>
                <w:sz w:val="18"/>
                <w:szCs w:val="18"/>
              </w:rPr>
            </w:pPr>
            <w:r>
              <w:rPr>
                <w:rFonts w:hint="eastAsia"/>
                <w:color w:val="000000"/>
                <w:sz w:val="18"/>
                <w:szCs w:val="18"/>
              </w:rPr>
              <w:t>2</w:t>
            </w:r>
          </w:p>
        </w:tc>
        <w:tc>
          <w:tcPr>
            <w:tcW w:w="2780" w:type="dxa"/>
            <w:tcBorders>
              <w:top w:val="nil"/>
              <w:left w:val="nil"/>
              <w:bottom w:val="single" w:color="auto" w:sz="4" w:space="0"/>
              <w:right w:val="single" w:color="auto" w:sz="4" w:space="0"/>
            </w:tcBorders>
            <w:noWrap w:val="0"/>
            <w:vAlign w:val="center"/>
          </w:tcPr>
          <w:p w14:paraId="4E49A14E">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1.TD75型带式输送机B650-11m/18°（内置包胶电动滚筒4065*7.5kw，EP200尼龙带650*4（4.5+1.5））</w:t>
            </w:r>
            <w:r>
              <w:rPr>
                <w:rFonts w:hint="eastAsia"/>
                <w:color w:val="000000"/>
                <w:sz w:val="18"/>
                <w:szCs w:val="18"/>
              </w:rPr>
              <w:br w:type="textWrapping"/>
            </w:r>
            <w:r>
              <w:rPr>
                <w:rFonts w:hint="eastAsia"/>
                <w:color w:val="000000"/>
                <w:sz w:val="18"/>
                <w:szCs w:val="18"/>
              </w:rPr>
              <w:t>2.带式输送机长度11m，包含尼龙输送带硫化接头</w:t>
            </w:r>
          </w:p>
        </w:tc>
        <w:tc>
          <w:tcPr>
            <w:tcW w:w="600" w:type="dxa"/>
            <w:tcBorders>
              <w:top w:val="nil"/>
              <w:left w:val="nil"/>
              <w:bottom w:val="single" w:color="auto" w:sz="4" w:space="0"/>
              <w:right w:val="single" w:color="auto" w:sz="4" w:space="0"/>
            </w:tcBorders>
            <w:noWrap w:val="0"/>
            <w:vAlign w:val="center"/>
          </w:tcPr>
          <w:p w14:paraId="5A2ED6F4">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0B985DC8">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0C6B488C">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D43C9DA">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0C69D44F">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39891B1B">
        <w:tblPrEx>
          <w:tblCellMar>
            <w:top w:w="0" w:type="dxa"/>
            <w:left w:w="108" w:type="dxa"/>
            <w:bottom w:w="0" w:type="dxa"/>
            <w:right w:w="108" w:type="dxa"/>
          </w:tblCellMar>
        </w:tblPrEx>
        <w:trPr>
          <w:trHeight w:val="1572" w:hRule="atLeast"/>
        </w:trPr>
        <w:tc>
          <w:tcPr>
            <w:tcW w:w="700" w:type="dxa"/>
            <w:tcBorders>
              <w:top w:val="nil"/>
              <w:left w:val="single" w:color="auto" w:sz="4" w:space="0"/>
              <w:bottom w:val="single" w:color="auto" w:sz="4" w:space="0"/>
              <w:right w:val="single" w:color="auto" w:sz="4" w:space="0"/>
            </w:tcBorders>
            <w:noWrap/>
            <w:vAlign w:val="center"/>
          </w:tcPr>
          <w:p w14:paraId="18A261A4">
            <w:pPr>
              <w:jc w:val="center"/>
              <w:rPr>
                <w:rFonts w:hint="eastAsia"/>
                <w:color w:val="000000"/>
                <w:sz w:val="18"/>
                <w:szCs w:val="18"/>
              </w:rPr>
            </w:pPr>
            <w:r>
              <w:rPr>
                <w:rFonts w:hint="eastAsia"/>
                <w:color w:val="000000"/>
                <w:sz w:val="18"/>
                <w:szCs w:val="18"/>
              </w:rPr>
              <w:t>3</w:t>
            </w:r>
          </w:p>
        </w:tc>
        <w:tc>
          <w:tcPr>
            <w:tcW w:w="2780" w:type="dxa"/>
            <w:tcBorders>
              <w:top w:val="nil"/>
              <w:left w:val="nil"/>
              <w:bottom w:val="single" w:color="auto" w:sz="4" w:space="0"/>
              <w:right w:val="single" w:color="auto" w:sz="4" w:space="0"/>
            </w:tcBorders>
            <w:noWrap w:val="0"/>
            <w:vAlign w:val="center"/>
          </w:tcPr>
          <w:p w14:paraId="7AA56852">
            <w:pPr>
              <w:rPr>
                <w:rFonts w:hint="eastAsia"/>
                <w:color w:val="000000"/>
                <w:sz w:val="18"/>
                <w:szCs w:val="18"/>
              </w:rPr>
            </w:pPr>
            <w:r>
              <w:rPr>
                <w:rFonts w:hint="eastAsia"/>
                <w:color w:val="000000"/>
                <w:sz w:val="18"/>
                <w:szCs w:val="18"/>
              </w:rPr>
              <w:t>安装带式输送机</w:t>
            </w:r>
            <w:r>
              <w:rPr>
                <w:rFonts w:hint="eastAsia"/>
                <w:color w:val="000000"/>
                <w:sz w:val="18"/>
                <w:szCs w:val="18"/>
              </w:rPr>
              <w:br w:type="textWrapping"/>
            </w:r>
            <w:r>
              <w:rPr>
                <w:rFonts w:hint="eastAsia"/>
                <w:color w:val="000000"/>
                <w:sz w:val="18"/>
                <w:szCs w:val="18"/>
              </w:rPr>
              <w:t>1.TD75型带式输送机B650-25m/14°（内置包胶电动滚筒4065*11kw，EP200尼龙带650*4（4.5+1.5））（部分皮带机架为非标件，需定制）</w:t>
            </w:r>
            <w:r>
              <w:rPr>
                <w:rFonts w:hint="eastAsia"/>
                <w:color w:val="000000"/>
                <w:sz w:val="18"/>
                <w:szCs w:val="18"/>
              </w:rPr>
              <w:br w:type="textWrapping"/>
            </w:r>
            <w:r>
              <w:rPr>
                <w:rFonts w:hint="eastAsia"/>
                <w:color w:val="000000"/>
                <w:sz w:val="18"/>
                <w:szCs w:val="18"/>
              </w:rPr>
              <w:t>2.带式输送机长度25m，包含尼龙输送带硫化接头</w:t>
            </w:r>
            <w:r>
              <w:rPr>
                <w:rFonts w:hint="eastAsia"/>
                <w:color w:val="000000"/>
                <w:sz w:val="18"/>
                <w:szCs w:val="18"/>
              </w:rPr>
              <w:br w:type="textWrapping"/>
            </w:r>
            <w:r>
              <w:rPr>
                <w:rFonts w:hint="eastAsia"/>
                <w:color w:val="000000"/>
                <w:sz w:val="18"/>
                <w:szCs w:val="18"/>
              </w:rPr>
              <w:t>3.大约15m皮带机架为工字钢非标件</w:t>
            </w:r>
          </w:p>
        </w:tc>
        <w:tc>
          <w:tcPr>
            <w:tcW w:w="600" w:type="dxa"/>
            <w:tcBorders>
              <w:top w:val="nil"/>
              <w:left w:val="nil"/>
              <w:bottom w:val="single" w:color="auto" w:sz="4" w:space="0"/>
              <w:right w:val="single" w:color="auto" w:sz="4" w:space="0"/>
            </w:tcBorders>
            <w:noWrap w:val="0"/>
            <w:vAlign w:val="center"/>
          </w:tcPr>
          <w:p w14:paraId="7778FBC0">
            <w:pPr>
              <w:jc w:val="center"/>
              <w:rPr>
                <w:rFonts w:hint="eastAsia"/>
                <w:color w:val="000000"/>
                <w:sz w:val="18"/>
                <w:szCs w:val="18"/>
              </w:rPr>
            </w:pPr>
            <w:r>
              <w:rPr>
                <w:rFonts w:hint="eastAsia"/>
                <w:color w:val="000000"/>
                <w:sz w:val="18"/>
                <w:szCs w:val="18"/>
              </w:rPr>
              <w:t>条</w:t>
            </w:r>
          </w:p>
        </w:tc>
        <w:tc>
          <w:tcPr>
            <w:tcW w:w="820" w:type="dxa"/>
            <w:tcBorders>
              <w:top w:val="nil"/>
              <w:left w:val="nil"/>
              <w:bottom w:val="single" w:color="auto" w:sz="4" w:space="0"/>
              <w:right w:val="single" w:color="auto" w:sz="4" w:space="0"/>
            </w:tcBorders>
            <w:noWrap w:val="0"/>
            <w:vAlign w:val="center"/>
          </w:tcPr>
          <w:p w14:paraId="3760D95D">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4921479D">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44464FCE">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5D048778">
            <w:pPr>
              <w:rPr>
                <w:rFonts w:hint="eastAsia"/>
                <w:color w:val="000000"/>
                <w:sz w:val="18"/>
                <w:szCs w:val="18"/>
              </w:rPr>
            </w:pPr>
            <w:r>
              <w:rPr>
                <w:rFonts w:hint="eastAsia"/>
                <w:color w:val="000000"/>
                <w:sz w:val="18"/>
                <w:szCs w:val="18"/>
              </w:rPr>
              <w:t>尼龙输送带接头需外委给有能力的外部单位，B650接头市场价大约1600元，需施工队伍承担（包含调试及电机检查接线）</w:t>
            </w:r>
          </w:p>
        </w:tc>
      </w:tr>
      <w:tr w14:paraId="201846EF">
        <w:tblPrEx>
          <w:tblCellMar>
            <w:top w:w="0" w:type="dxa"/>
            <w:left w:w="108" w:type="dxa"/>
            <w:bottom w:w="0" w:type="dxa"/>
            <w:right w:w="108" w:type="dxa"/>
          </w:tblCellMar>
        </w:tblPrEx>
        <w:trPr>
          <w:trHeight w:val="1176" w:hRule="atLeast"/>
        </w:trPr>
        <w:tc>
          <w:tcPr>
            <w:tcW w:w="700" w:type="dxa"/>
            <w:tcBorders>
              <w:top w:val="nil"/>
              <w:left w:val="single" w:color="auto" w:sz="4" w:space="0"/>
              <w:bottom w:val="single" w:color="auto" w:sz="4" w:space="0"/>
              <w:right w:val="single" w:color="auto" w:sz="4" w:space="0"/>
            </w:tcBorders>
            <w:noWrap/>
            <w:vAlign w:val="center"/>
          </w:tcPr>
          <w:p w14:paraId="78731ACF">
            <w:pPr>
              <w:jc w:val="center"/>
              <w:rPr>
                <w:rFonts w:hint="eastAsia"/>
                <w:color w:val="000000"/>
                <w:sz w:val="18"/>
                <w:szCs w:val="18"/>
              </w:rPr>
            </w:pPr>
            <w:r>
              <w:rPr>
                <w:rFonts w:hint="eastAsia"/>
                <w:color w:val="000000"/>
                <w:sz w:val="18"/>
                <w:szCs w:val="18"/>
              </w:rPr>
              <w:t>4</w:t>
            </w:r>
          </w:p>
        </w:tc>
        <w:tc>
          <w:tcPr>
            <w:tcW w:w="2780" w:type="dxa"/>
            <w:tcBorders>
              <w:top w:val="nil"/>
              <w:left w:val="nil"/>
              <w:bottom w:val="single" w:color="auto" w:sz="4" w:space="0"/>
              <w:right w:val="single" w:color="auto" w:sz="4" w:space="0"/>
            </w:tcBorders>
            <w:noWrap w:val="0"/>
            <w:vAlign w:val="center"/>
          </w:tcPr>
          <w:p w14:paraId="178B1ACF">
            <w:pPr>
              <w:rPr>
                <w:rFonts w:hint="eastAsia"/>
                <w:color w:val="000000"/>
                <w:sz w:val="18"/>
                <w:szCs w:val="18"/>
              </w:rPr>
            </w:pPr>
            <w:r>
              <w:rPr>
                <w:rFonts w:hint="eastAsia"/>
                <w:color w:val="000000"/>
                <w:sz w:val="18"/>
                <w:szCs w:val="18"/>
              </w:rPr>
              <w:t>板链式斗式提升机安装</w:t>
            </w:r>
            <w:r>
              <w:rPr>
                <w:rFonts w:hint="eastAsia"/>
                <w:color w:val="000000"/>
                <w:sz w:val="18"/>
                <w:szCs w:val="18"/>
              </w:rPr>
              <w:br w:type="textWrapping"/>
            </w:r>
            <w:r>
              <w:rPr>
                <w:rFonts w:hint="eastAsia"/>
                <w:color w:val="000000"/>
                <w:sz w:val="18"/>
                <w:szCs w:val="18"/>
              </w:rPr>
              <w:t>1.斗提机 NE150-9.75/11kW斗提机</w:t>
            </w:r>
            <w:r>
              <w:rPr>
                <w:rFonts w:hint="eastAsia"/>
                <w:color w:val="000000"/>
                <w:sz w:val="18"/>
                <w:szCs w:val="18"/>
              </w:rPr>
              <w:br w:type="textWrapping"/>
            </w:r>
            <w:r>
              <w:rPr>
                <w:rFonts w:hint="eastAsia"/>
                <w:color w:val="000000"/>
                <w:sz w:val="18"/>
                <w:szCs w:val="18"/>
              </w:rPr>
              <w:t>2.提升机高度中心距9.75m</w:t>
            </w:r>
            <w:r>
              <w:rPr>
                <w:rFonts w:hint="eastAsia"/>
                <w:color w:val="000000"/>
                <w:sz w:val="18"/>
                <w:szCs w:val="18"/>
              </w:rPr>
              <w:br w:type="textWrapping"/>
            </w:r>
            <w:r>
              <w:rPr>
                <w:rFonts w:hint="eastAsia"/>
                <w:color w:val="000000"/>
                <w:sz w:val="18"/>
                <w:szCs w:val="18"/>
              </w:rPr>
              <w:t>3.包含机头平台等全部安全附件，设备总体重量7吨左右</w:t>
            </w:r>
          </w:p>
        </w:tc>
        <w:tc>
          <w:tcPr>
            <w:tcW w:w="600" w:type="dxa"/>
            <w:tcBorders>
              <w:top w:val="nil"/>
              <w:left w:val="nil"/>
              <w:bottom w:val="single" w:color="auto" w:sz="4" w:space="0"/>
              <w:right w:val="single" w:color="auto" w:sz="4" w:space="0"/>
            </w:tcBorders>
            <w:noWrap w:val="0"/>
            <w:vAlign w:val="center"/>
          </w:tcPr>
          <w:p w14:paraId="4303E776">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51E6C116">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7442D122">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F250CC8">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6D70F7C1">
            <w:pPr>
              <w:rPr>
                <w:rFonts w:hint="eastAsia"/>
                <w:color w:val="000000"/>
                <w:sz w:val="18"/>
                <w:szCs w:val="18"/>
              </w:rPr>
            </w:pPr>
            <w:r>
              <w:rPr>
                <w:rFonts w:hint="eastAsia"/>
                <w:color w:val="000000"/>
                <w:sz w:val="18"/>
                <w:szCs w:val="18"/>
              </w:rPr>
              <w:t>包含调试及电机检查接线</w:t>
            </w:r>
          </w:p>
        </w:tc>
      </w:tr>
      <w:tr w14:paraId="06C8ACDB">
        <w:tblPrEx>
          <w:tblCellMar>
            <w:top w:w="0" w:type="dxa"/>
            <w:left w:w="108" w:type="dxa"/>
            <w:bottom w:w="0" w:type="dxa"/>
            <w:right w:w="108" w:type="dxa"/>
          </w:tblCellMar>
        </w:tblPrEx>
        <w:trPr>
          <w:trHeight w:val="1080" w:hRule="atLeast"/>
        </w:trPr>
        <w:tc>
          <w:tcPr>
            <w:tcW w:w="700" w:type="dxa"/>
            <w:tcBorders>
              <w:top w:val="nil"/>
              <w:left w:val="single" w:color="auto" w:sz="4" w:space="0"/>
              <w:bottom w:val="single" w:color="auto" w:sz="4" w:space="0"/>
              <w:right w:val="single" w:color="auto" w:sz="4" w:space="0"/>
            </w:tcBorders>
            <w:noWrap/>
            <w:vAlign w:val="center"/>
          </w:tcPr>
          <w:p w14:paraId="1F4A8C6D">
            <w:pPr>
              <w:jc w:val="center"/>
              <w:rPr>
                <w:rFonts w:hint="eastAsia"/>
                <w:color w:val="000000"/>
                <w:sz w:val="18"/>
                <w:szCs w:val="18"/>
              </w:rPr>
            </w:pPr>
            <w:r>
              <w:rPr>
                <w:rFonts w:hint="eastAsia"/>
                <w:color w:val="000000"/>
                <w:sz w:val="18"/>
                <w:szCs w:val="18"/>
              </w:rPr>
              <w:t>5</w:t>
            </w:r>
          </w:p>
        </w:tc>
        <w:tc>
          <w:tcPr>
            <w:tcW w:w="2780" w:type="dxa"/>
            <w:tcBorders>
              <w:top w:val="nil"/>
              <w:left w:val="nil"/>
              <w:bottom w:val="single" w:color="auto" w:sz="4" w:space="0"/>
              <w:right w:val="single" w:color="auto" w:sz="4" w:space="0"/>
            </w:tcBorders>
            <w:noWrap w:val="0"/>
            <w:vAlign w:val="center"/>
          </w:tcPr>
          <w:p w14:paraId="12F223AA">
            <w:pPr>
              <w:rPr>
                <w:rFonts w:hint="eastAsia"/>
                <w:color w:val="000000"/>
                <w:sz w:val="18"/>
                <w:szCs w:val="18"/>
              </w:rPr>
            </w:pPr>
            <w:r>
              <w:rPr>
                <w:rFonts w:hint="eastAsia"/>
                <w:color w:val="000000"/>
                <w:sz w:val="18"/>
                <w:szCs w:val="18"/>
              </w:rPr>
              <w:t>安装立轴破碎机</w:t>
            </w:r>
            <w:r>
              <w:rPr>
                <w:rFonts w:hint="eastAsia"/>
                <w:color w:val="000000"/>
                <w:sz w:val="18"/>
                <w:szCs w:val="18"/>
              </w:rPr>
              <w:br w:type="textWrapping"/>
            </w:r>
            <w:r>
              <w:rPr>
                <w:rFonts w:hint="eastAsia"/>
                <w:color w:val="000000"/>
                <w:sz w:val="18"/>
                <w:szCs w:val="18"/>
              </w:rPr>
              <w:t>1.破碎机重量约10吨</w:t>
            </w:r>
            <w:r>
              <w:rPr>
                <w:rFonts w:hint="eastAsia"/>
                <w:color w:val="000000"/>
                <w:sz w:val="18"/>
                <w:szCs w:val="18"/>
              </w:rPr>
              <w:br w:type="textWrapping"/>
            </w:r>
            <w:r>
              <w:rPr>
                <w:rFonts w:hint="eastAsia"/>
                <w:color w:val="000000"/>
                <w:sz w:val="18"/>
                <w:szCs w:val="18"/>
              </w:rPr>
              <w:t>2.立轴破碎机型号VS1250</w:t>
            </w:r>
          </w:p>
        </w:tc>
        <w:tc>
          <w:tcPr>
            <w:tcW w:w="600" w:type="dxa"/>
            <w:tcBorders>
              <w:top w:val="nil"/>
              <w:left w:val="nil"/>
              <w:bottom w:val="single" w:color="auto" w:sz="4" w:space="0"/>
              <w:right w:val="single" w:color="auto" w:sz="4" w:space="0"/>
            </w:tcBorders>
            <w:noWrap w:val="0"/>
            <w:vAlign w:val="center"/>
          </w:tcPr>
          <w:p w14:paraId="73403B29">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62F82BCB">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02E5FF98">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6AADBDFE">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4EADC66F">
            <w:pPr>
              <w:rPr>
                <w:rFonts w:hint="eastAsia"/>
                <w:color w:val="000000"/>
                <w:sz w:val="18"/>
                <w:szCs w:val="18"/>
              </w:rPr>
            </w:pPr>
            <w:r>
              <w:rPr>
                <w:rFonts w:hint="eastAsia"/>
                <w:color w:val="000000"/>
                <w:sz w:val="18"/>
                <w:szCs w:val="18"/>
              </w:rPr>
              <w:t>包含调试及电机检查接线</w:t>
            </w:r>
          </w:p>
        </w:tc>
      </w:tr>
      <w:tr w14:paraId="1CB15742">
        <w:tblPrEx>
          <w:tblCellMar>
            <w:top w:w="0" w:type="dxa"/>
            <w:left w:w="108" w:type="dxa"/>
            <w:bottom w:w="0" w:type="dxa"/>
            <w:right w:w="108" w:type="dxa"/>
          </w:tblCellMar>
        </w:tblPrEx>
        <w:trPr>
          <w:trHeight w:val="1020" w:hRule="atLeast"/>
        </w:trPr>
        <w:tc>
          <w:tcPr>
            <w:tcW w:w="700" w:type="dxa"/>
            <w:tcBorders>
              <w:top w:val="nil"/>
              <w:left w:val="single" w:color="auto" w:sz="4" w:space="0"/>
              <w:bottom w:val="single" w:color="auto" w:sz="4" w:space="0"/>
              <w:right w:val="single" w:color="auto" w:sz="4" w:space="0"/>
            </w:tcBorders>
            <w:noWrap/>
            <w:vAlign w:val="center"/>
          </w:tcPr>
          <w:p w14:paraId="2DF0EF8A">
            <w:pPr>
              <w:jc w:val="center"/>
              <w:rPr>
                <w:rFonts w:hint="eastAsia"/>
                <w:color w:val="000000"/>
                <w:sz w:val="18"/>
                <w:szCs w:val="18"/>
              </w:rPr>
            </w:pPr>
            <w:r>
              <w:rPr>
                <w:rFonts w:hint="eastAsia"/>
                <w:color w:val="000000"/>
                <w:sz w:val="18"/>
                <w:szCs w:val="18"/>
              </w:rPr>
              <w:t>6</w:t>
            </w:r>
          </w:p>
        </w:tc>
        <w:tc>
          <w:tcPr>
            <w:tcW w:w="2780" w:type="dxa"/>
            <w:tcBorders>
              <w:top w:val="nil"/>
              <w:left w:val="nil"/>
              <w:bottom w:val="single" w:color="auto" w:sz="4" w:space="0"/>
              <w:right w:val="single" w:color="auto" w:sz="4" w:space="0"/>
            </w:tcBorders>
            <w:noWrap w:val="0"/>
            <w:vAlign w:val="center"/>
          </w:tcPr>
          <w:p w14:paraId="012B8BE2">
            <w:pPr>
              <w:rPr>
                <w:rFonts w:hint="eastAsia"/>
                <w:color w:val="000000"/>
                <w:sz w:val="18"/>
                <w:szCs w:val="18"/>
              </w:rPr>
            </w:pPr>
            <w:r>
              <w:rPr>
                <w:rFonts w:hint="eastAsia"/>
                <w:color w:val="000000"/>
                <w:sz w:val="18"/>
                <w:szCs w:val="18"/>
              </w:rPr>
              <w:t>安装滚筒筛</w:t>
            </w:r>
            <w:r>
              <w:rPr>
                <w:rFonts w:hint="eastAsia"/>
                <w:color w:val="000000"/>
                <w:sz w:val="18"/>
                <w:szCs w:val="18"/>
              </w:rPr>
              <w:br w:type="textWrapping"/>
            </w:r>
            <w:r>
              <w:rPr>
                <w:rFonts w:hint="eastAsia"/>
                <w:color w:val="000000"/>
                <w:sz w:val="18"/>
                <w:szCs w:val="18"/>
              </w:rPr>
              <w:t>1.滚筒筛重量约14吨</w:t>
            </w:r>
            <w:r>
              <w:rPr>
                <w:rFonts w:hint="eastAsia"/>
                <w:color w:val="000000"/>
                <w:sz w:val="18"/>
                <w:szCs w:val="18"/>
              </w:rPr>
              <w:br w:type="textWrapping"/>
            </w:r>
            <w:r>
              <w:rPr>
                <w:rFonts w:hint="eastAsia"/>
                <w:color w:val="000000"/>
                <w:sz w:val="18"/>
                <w:szCs w:val="18"/>
              </w:rPr>
              <w:t>2.安装高度5m</w:t>
            </w:r>
          </w:p>
        </w:tc>
        <w:tc>
          <w:tcPr>
            <w:tcW w:w="600" w:type="dxa"/>
            <w:tcBorders>
              <w:top w:val="nil"/>
              <w:left w:val="nil"/>
              <w:bottom w:val="single" w:color="auto" w:sz="4" w:space="0"/>
              <w:right w:val="single" w:color="auto" w:sz="4" w:space="0"/>
            </w:tcBorders>
            <w:noWrap w:val="0"/>
            <w:vAlign w:val="center"/>
          </w:tcPr>
          <w:p w14:paraId="05E7996B">
            <w:pPr>
              <w:jc w:val="center"/>
              <w:rPr>
                <w:rFonts w:hint="eastAsia"/>
                <w:color w:val="000000"/>
                <w:sz w:val="18"/>
                <w:szCs w:val="18"/>
              </w:rPr>
            </w:pPr>
            <w:r>
              <w:rPr>
                <w:rFonts w:hint="eastAsia"/>
                <w:color w:val="000000"/>
                <w:sz w:val="18"/>
                <w:szCs w:val="18"/>
              </w:rPr>
              <w:t>台</w:t>
            </w:r>
          </w:p>
        </w:tc>
        <w:tc>
          <w:tcPr>
            <w:tcW w:w="820" w:type="dxa"/>
            <w:tcBorders>
              <w:top w:val="nil"/>
              <w:left w:val="nil"/>
              <w:bottom w:val="single" w:color="auto" w:sz="4" w:space="0"/>
              <w:right w:val="single" w:color="auto" w:sz="4" w:space="0"/>
            </w:tcBorders>
            <w:noWrap w:val="0"/>
            <w:vAlign w:val="center"/>
          </w:tcPr>
          <w:p w14:paraId="3D3237BE">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2892C559">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1AEBCEFB">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6631007B">
            <w:pPr>
              <w:rPr>
                <w:rFonts w:hint="eastAsia"/>
                <w:color w:val="000000"/>
                <w:sz w:val="18"/>
                <w:szCs w:val="18"/>
              </w:rPr>
            </w:pPr>
            <w:r>
              <w:rPr>
                <w:rFonts w:hint="eastAsia"/>
                <w:color w:val="000000"/>
                <w:sz w:val="18"/>
                <w:szCs w:val="18"/>
              </w:rPr>
              <w:t>包含调试及电机检查接线</w:t>
            </w:r>
          </w:p>
        </w:tc>
      </w:tr>
      <w:tr w14:paraId="57C157F2">
        <w:tblPrEx>
          <w:tblCellMar>
            <w:top w:w="0" w:type="dxa"/>
            <w:left w:w="108" w:type="dxa"/>
            <w:bottom w:w="0" w:type="dxa"/>
            <w:right w:w="108" w:type="dxa"/>
          </w:tblCellMar>
        </w:tblPrEx>
        <w:trPr>
          <w:trHeight w:val="1332" w:hRule="atLeast"/>
        </w:trPr>
        <w:tc>
          <w:tcPr>
            <w:tcW w:w="700" w:type="dxa"/>
            <w:tcBorders>
              <w:top w:val="nil"/>
              <w:left w:val="single" w:color="auto" w:sz="4" w:space="0"/>
              <w:bottom w:val="single" w:color="auto" w:sz="4" w:space="0"/>
              <w:right w:val="single" w:color="auto" w:sz="4" w:space="0"/>
            </w:tcBorders>
            <w:noWrap/>
            <w:vAlign w:val="center"/>
          </w:tcPr>
          <w:p w14:paraId="3365131D">
            <w:pPr>
              <w:jc w:val="center"/>
              <w:rPr>
                <w:rFonts w:hint="eastAsia"/>
                <w:color w:val="000000"/>
                <w:sz w:val="18"/>
                <w:szCs w:val="18"/>
              </w:rPr>
            </w:pPr>
            <w:r>
              <w:rPr>
                <w:rFonts w:hint="eastAsia"/>
                <w:color w:val="000000"/>
                <w:sz w:val="18"/>
                <w:szCs w:val="18"/>
              </w:rPr>
              <w:t>7</w:t>
            </w:r>
          </w:p>
        </w:tc>
        <w:tc>
          <w:tcPr>
            <w:tcW w:w="2780" w:type="dxa"/>
            <w:tcBorders>
              <w:top w:val="nil"/>
              <w:left w:val="nil"/>
              <w:bottom w:val="single" w:color="auto" w:sz="4" w:space="0"/>
              <w:right w:val="single" w:color="auto" w:sz="4" w:space="0"/>
            </w:tcBorders>
            <w:noWrap w:val="0"/>
            <w:vAlign w:val="center"/>
          </w:tcPr>
          <w:p w14:paraId="465B8D75">
            <w:pPr>
              <w:rPr>
                <w:rFonts w:hint="eastAsia"/>
                <w:color w:val="000000"/>
                <w:sz w:val="18"/>
                <w:szCs w:val="18"/>
              </w:rPr>
            </w:pPr>
            <w:r>
              <w:rPr>
                <w:rFonts w:hint="eastAsia"/>
                <w:color w:val="000000"/>
                <w:sz w:val="18"/>
                <w:szCs w:val="18"/>
              </w:rPr>
              <w:t>钢平台等非标件制作安装</w:t>
            </w:r>
            <w:r>
              <w:rPr>
                <w:rFonts w:hint="eastAsia"/>
                <w:color w:val="000000"/>
                <w:sz w:val="18"/>
                <w:szCs w:val="18"/>
              </w:rPr>
              <w:br w:type="textWrapping"/>
            </w:r>
            <w:r>
              <w:rPr>
                <w:rFonts w:hint="eastAsia"/>
                <w:color w:val="000000"/>
                <w:sz w:val="18"/>
                <w:szCs w:val="18"/>
              </w:rPr>
              <w:t>1.主材甲供</w:t>
            </w:r>
            <w:r>
              <w:rPr>
                <w:rFonts w:hint="eastAsia"/>
                <w:color w:val="000000"/>
                <w:sz w:val="18"/>
                <w:szCs w:val="18"/>
              </w:rPr>
              <w:br w:type="textWrapping"/>
            </w:r>
            <w:r>
              <w:rPr>
                <w:rFonts w:hint="eastAsia"/>
                <w:color w:val="000000"/>
                <w:sz w:val="18"/>
                <w:szCs w:val="18"/>
              </w:rPr>
              <w:t>2.按图纸施工并结合现场</w:t>
            </w:r>
            <w:r>
              <w:rPr>
                <w:rFonts w:hint="eastAsia"/>
                <w:color w:val="000000"/>
                <w:sz w:val="18"/>
                <w:szCs w:val="18"/>
              </w:rPr>
              <w:br w:type="textWrapping"/>
            </w:r>
            <w:r>
              <w:rPr>
                <w:rFonts w:hint="eastAsia"/>
                <w:color w:val="000000"/>
                <w:sz w:val="18"/>
                <w:szCs w:val="18"/>
              </w:rPr>
              <w:t>3.包含粉刷，油漆乙供</w:t>
            </w:r>
            <w:r>
              <w:rPr>
                <w:rFonts w:hint="eastAsia"/>
                <w:color w:val="000000"/>
                <w:sz w:val="18"/>
                <w:szCs w:val="18"/>
              </w:rPr>
              <w:br w:type="textWrapping"/>
            </w:r>
            <w:r>
              <w:rPr>
                <w:rFonts w:hint="eastAsia"/>
                <w:color w:val="000000"/>
                <w:sz w:val="18"/>
                <w:szCs w:val="18"/>
              </w:rPr>
              <w:t>4.辅材乙供</w:t>
            </w:r>
          </w:p>
        </w:tc>
        <w:tc>
          <w:tcPr>
            <w:tcW w:w="600" w:type="dxa"/>
            <w:tcBorders>
              <w:top w:val="nil"/>
              <w:left w:val="nil"/>
              <w:bottom w:val="single" w:color="auto" w:sz="4" w:space="0"/>
              <w:right w:val="single" w:color="auto" w:sz="4" w:space="0"/>
            </w:tcBorders>
            <w:noWrap w:val="0"/>
            <w:vAlign w:val="center"/>
          </w:tcPr>
          <w:p w14:paraId="098CA1B3">
            <w:pPr>
              <w:jc w:val="center"/>
              <w:rPr>
                <w:rFonts w:hint="eastAsia"/>
                <w:color w:val="000000"/>
                <w:sz w:val="18"/>
                <w:szCs w:val="18"/>
              </w:rPr>
            </w:pPr>
            <w:r>
              <w:rPr>
                <w:rFonts w:hint="eastAsia"/>
                <w:color w:val="000000"/>
                <w:sz w:val="18"/>
                <w:szCs w:val="18"/>
              </w:rPr>
              <w:t>吨</w:t>
            </w:r>
          </w:p>
        </w:tc>
        <w:tc>
          <w:tcPr>
            <w:tcW w:w="820" w:type="dxa"/>
            <w:tcBorders>
              <w:top w:val="nil"/>
              <w:left w:val="nil"/>
              <w:bottom w:val="single" w:color="auto" w:sz="4" w:space="0"/>
              <w:right w:val="single" w:color="auto" w:sz="4" w:space="0"/>
            </w:tcBorders>
            <w:noWrap w:val="0"/>
            <w:vAlign w:val="center"/>
          </w:tcPr>
          <w:p w14:paraId="69DA12C3">
            <w:pPr>
              <w:jc w:val="center"/>
              <w:rPr>
                <w:rFonts w:hint="eastAsia"/>
                <w:color w:val="000000"/>
                <w:sz w:val="18"/>
                <w:szCs w:val="18"/>
              </w:rPr>
            </w:pPr>
            <w:r>
              <w:rPr>
                <w:rFonts w:hint="eastAsia"/>
                <w:color w:val="000000"/>
                <w:sz w:val="18"/>
                <w:szCs w:val="18"/>
              </w:rPr>
              <w:t>25</w:t>
            </w:r>
          </w:p>
        </w:tc>
        <w:tc>
          <w:tcPr>
            <w:tcW w:w="1191" w:type="dxa"/>
            <w:tcBorders>
              <w:top w:val="nil"/>
              <w:left w:val="nil"/>
              <w:bottom w:val="single" w:color="auto" w:sz="4" w:space="0"/>
              <w:right w:val="single" w:color="auto" w:sz="4" w:space="0"/>
            </w:tcBorders>
            <w:noWrap/>
            <w:vAlign w:val="center"/>
          </w:tcPr>
          <w:p w14:paraId="2C82607F">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5773E801">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7E5045D8">
            <w:pPr>
              <w:rPr>
                <w:rFonts w:hint="eastAsia"/>
                <w:color w:val="000000"/>
                <w:sz w:val="18"/>
                <w:szCs w:val="18"/>
              </w:rPr>
            </w:pPr>
            <w:r>
              <w:rPr>
                <w:rFonts w:hint="eastAsia"/>
                <w:color w:val="000000"/>
                <w:sz w:val="18"/>
                <w:szCs w:val="18"/>
              </w:rPr>
              <w:t>　</w:t>
            </w:r>
          </w:p>
        </w:tc>
      </w:tr>
      <w:tr w14:paraId="58B784FD">
        <w:tblPrEx>
          <w:tblCellMar>
            <w:top w:w="0" w:type="dxa"/>
            <w:left w:w="108" w:type="dxa"/>
            <w:bottom w:w="0" w:type="dxa"/>
            <w:right w:w="108" w:type="dxa"/>
          </w:tblCellMar>
        </w:tblPrEx>
        <w:trPr>
          <w:trHeight w:val="1581" w:hRule="atLeast"/>
        </w:trPr>
        <w:tc>
          <w:tcPr>
            <w:tcW w:w="700" w:type="dxa"/>
            <w:tcBorders>
              <w:top w:val="nil"/>
              <w:left w:val="single" w:color="auto" w:sz="4" w:space="0"/>
              <w:bottom w:val="single" w:color="auto" w:sz="4" w:space="0"/>
              <w:right w:val="single" w:color="auto" w:sz="4" w:space="0"/>
            </w:tcBorders>
            <w:noWrap/>
            <w:vAlign w:val="center"/>
          </w:tcPr>
          <w:p w14:paraId="5CF0E01F">
            <w:pPr>
              <w:jc w:val="center"/>
              <w:rPr>
                <w:rFonts w:hint="eastAsia"/>
                <w:color w:val="000000"/>
                <w:sz w:val="18"/>
                <w:szCs w:val="18"/>
              </w:rPr>
            </w:pPr>
            <w:r>
              <w:rPr>
                <w:rFonts w:hint="eastAsia"/>
                <w:color w:val="000000"/>
                <w:sz w:val="18"/>
                <w:szCs w:val="18"/>
              </w:rPr>
              <w:t>8</w:t>
            </w:r>
          </w:p>
        </w:tc>
        <w:tc>
          <w:tcPr>
            <w:tcW w:w="2780" w:type="dxa"/>
            <w:tcBorders>
              <w:top w:val="nil"/>
              <w:left w:val="nil"/>
              <w:bottom w:val="single" w:color="auto" w:sz="4" w:space="0"/>
              <w:right w:val="single" w:color="auto" w:sz="4" w:space="0"/>
            </w:tcBorders>
            <w:noWrap w:val="0"/>
            <w:vAlign w:val="center"/>
          </w:tcPr>
          <w:p w14:paraId="714CA668">
            <w:pPr>
              <w:rPr>
                <w:rFonts w:hint="eastAsia"/>
                <w:color w:val="000000"/>
                <w:sz w:val="18"/>
                <w:szCs w:val="18"/>
              </w:rPr>
            </w:pPr>
            <w:r>
              <w:rPr>
                <w:rFonts w:hint="eastAsia"/>
                <w:color w:val="000000"/>
                <w:sz w:val="18"/>
                <w:szCs w:val="18"/>
              </w:rPr>
              <w:t>除尘管道安装</w:t>
            </w:r>
            <w:r>
              <w:rPr>
                <w:rFonts w:hint="eastAsia"/>
                <w:color w:val="000000"/>
                <w:sz w:val="18"/>
                <w:szCs w:val="18"/>
              </w:rPr>
              <w:br w:type="textWrapping"/>
            </w:r>
            <w:r>
              <w:rPr>
                <w:rFonts w:hint="eastAsia"/>
                <w:color w:val="000000"/>
                <w:sz w:val="18"/>
                <w:szCs w:val="18"/>
              </w:rPr>
              <w:t>1.与现有除尘系统连接形成统一系统</w:t>
            </w:r>
            <w:r>
              <w:rPr>
                <w:rFonts w:hint="eastAsia"/>
                <w:color w:val="000000"/>
                <w:sz w:val="18"/>
                <w:szCs w:val="18"/>
              </w:rPr>
              <w:br w:type="textWrapping"/>
            </w:r>
            <w:r>
              <w:rPr>
                <w:rFonts w:hint="eastAsia"/>
                <w:color w:val="000000"/>
                <w:sz w:val="18"/>
                <w:szCs w:val="18"/>
              </w:rPr>
              <w:t>2.现有除尘管道安装高度约6m，需在厂房立柱焊接支撑</w:t>
            </w:r>
            <w:r>
              <w:rPr>
                <w:rFonts w:hint="eastAsia"/>
                <w:color w:val="000000"/>
                <w:sz w:val="18"/>
                <w:szCs w:val="18"/>
              </w:rPr>
              <w:br w:type="textWrapping"/>
            </w:r>
            <w:r>
              <w:rPr>
                <w:rFonts w:hint="eastAsia"/>
                <w:color w:val="000000"/>
                <w:sz w:val="18"/>
                <w:szCs w:val="18"/>
              </w:rPr>
              <w:t>3.除尘管道</w:t>
            </w:r>
            <w:r>
              <w:rPr>
                <w:rFonts w:ascii="Calibri" w:hAnsi="Calibri" w:cs="Calibri"/>
                <w:color w:val="000000"/>
                <w:sz w:val="18"/>
                <w:szCs w:val="18"/>
              </w:rPr>
              <w:t>φ</w:t>
            </w:r>
            <w:r>
              <w:rPr>
                <w:rFonts w:hint="eastAsia"/>
                <w:color w:val="000000"/>
                <w:sz w:val="18"/>
                <w:szCs w:val="18"/>
              </w:rPr>
              <w:t>630,4mm厚</w:t>
            </w:r>
            <w:r>
              <w:rPr>
                <w:rFonts w:hint="eastAsia"/>
                <w:color w:val="000000"/>
                <w:sz w:val="18"/>
                <w:szCs w:val="18"/>
              </w:rPr>
              <w:br w:type="textWrapping"/>
            </w:r>
            <w:r>
              <w:rPr>
                <w:rFonts w:hint="eastAsia"/>
                <w:color w:val="000000"/>
                <w:sz w:val="18"/>
                <w:szCs w:val="18"/>
              </w:rPr>
              <w:t>4.主材甲供</w:t>
            </w:r>
          </w:p>
        </w:tc>
        <w:tc>
          <w:tcPr>
            <w:tcW w:w="600" w:type="dxa"/>
            <w:tcBorders>
              <w:top w:val="nil"/>
              <w:left w:val="nil"/>
              <w:bottom w:val="single" w:color="auto" w:sz="4" w:space="0"/>
              <w:right w:val="single" w:color="auto" w:sz="4" w:space="0"/>
            </w:tcBorders>
            <w:noWrap w:val="0"/>
            <w:vAlign w:val="center"/>
          </w:tcPr>
          <w:p w14:paraId="2D1DA2D3">
            <w:pPr>
              <w:jc w:val="center"/>
              <w:rPr>
                <w:rFonts w:hint="eastAsia"/>
                <w:color w:val="000000"/>
                <w:sz w:val="18"/>
                <w:szCs w:val="18"/>
              </w:rPr>
            </w:pPr>
            <w:r>
              <w:rPr>
                <w:rFonts w:hint="eastAsia"/>
                <w:color w:val="000000"/>
                <w:sz w:val="18"/>
                <w:szCs w:val="18"/>
              </w:rPr>
              <w:t>m</w:t>
            </w:r>
          </w:p>
        </w:tc>
        <w:tc>
          <w:tcPr>
            <w:tcW w:w="820" w:type="dxa"/>
            <w:tcBorders>
              <w:top w:val="nil"/>
              <w:left w:val="nil"/>
              <w:bottom w:val="single" w:color="auto" w:sz="4" w:space="0"/>
              <w:right w:val="single" w:color="auto" w:sz="4" w:space="0"/>
            </w:tcBorders>
            <w:noWrap w:val="0"/>
            <w:vAlign w:val="center"/>
          </w:tcPr>
          <w:p w14:paraId="3752F859">
            <w:pPr>
              <w:jc w:val="center"/>
              <w:rPr>
                <w:rFonts w:hint="eastAsia"/>
                <w:color w:val="000000"/>
                <w:sz w:val="18"/>
                <w:szCs w:val="18"/>
              </w:rPr>
            </w:pPr>
            <w:r>
              <w:rPr>
                <w:rFonts w:hint="eastAsia"/>
                <w:color w:val="000000"/>
                <w:sz w:val="18"/>
                <w:szCs w:val="18"/>
              </w:rPr>
              <w:t>30</w:t>
            </w:r>
          </w:p>
        </w:tc>
        <w:tc>
          <w:tcPr>
            <w:tcW w:w="1191" w:type="dxa"/>
            <w:tcBorders>
              <w:top w:val="nil"/>
              <w:left w:val="nil"/>
              <w:bottom w:val="single" w:color="auto" w:sz="4" w:space="0"/>
              <w:right w:val="single" w:color="auto" w:sz="4" w:space="0"/>
            </w:tcBorders>
            <w:noWrap/>
            <w:vAlign w:val="center"/>
          </w:tcPr>
          <w:p w14:paraId="74136661">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61167DA2">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60091D7B">
            <w:pPr>
              <w:rPr>
                <w:rFonts w:hint="eastAsia"/>
                <w:color w:val="000000"/>
                <w:sz w:val="18"/>
                <w:szCs w:val="18"/>
              </w:rPr>
            </w:pPr>
            <w:r>
              <w:rPr>
                <w:rFonts w:hint="eastAsia"/>
                <w:color w:val="000000"/>
                <w:sz w:val="18"/>
                <w:szCs w:val="18"/>
              </w:rPr>
              <w:t>　</w:t>
            </w:r>
          </w:p>
        </w:tc>
      </w:tr>
      <w:tr w14:paraId="40B36EA9">
        <w:tblPrEx>
          <w:tblCellMar>
            <w:top w:w="0" w:type="dxa"/>
            <w:left w:w="108" w:type="dxa"/>
            <w:bottom w:w="0" w:type="dxa"/>
            <w:right w:w="108" w:type="dxa"/>
          </w:tblCellMar>
        </w:tblPrEx>
        <w:trPr>
          <w:trHeight w:val="1332" w:hRule="atLeast"/>
        </w:trPr>
        <w:tc>
          <w:tcPr>
            <w:tcW w:w="700" w:type="dxa"/>
            <w:tcBorders>
              <w:top w:val="nil"/>
              <w:left w:val="single" w:color="auto" w:sz="4" w:space="0"/>
              <w:bottom w:val="single" w:color="auto" w:sz="4" w:space="0"/>
              <w:right w:val="single" w:color="auto" w:sz="4" w:space="0"/>
            </w:tcBorders>
            <w:noWrap/>
            <w:vAlign w:val="center"/>
          </w:tcPr>
          <w:p w14:paraId="6AD70C5F">
            <w:pPr>
              <w:jc w:val="center"/>
              <w:rPr>
                <w:rFonts w:hint="eastAsia"/>
                <w:color w:val="000000"/>
                <w:sz w:val="18"/>
                <w:szCs w:val="18"/>
              </w:rPr>
            </w:pPr>
            <w:r>
              <w:rPr>
                <w:rFonts w:hint="eastAsia"/>
                <w:color w:val="000000"/>
                <w:sz w:val="18"/>
                <w:szCs w:val="18"/>
              </w:rPr>
              <w:t>9</w:t>
            </w:r>
          </w:p>
        </w:tc>
        <w:tc>
          <w:tcPr>
            <w:tcW w:w="2780" w:type="dxa"/>
            <w:tcBorders>
              <w:top w:val="nil"/>
              <w:left w:val="nil"/>
              <w:bottom w:val="single" w:color="auto" w:sz="4" w:space="0"/>
              <w:right w:val="single" w:color="auto" w:sz="4" w:space="0"/>
            </w:tcBorders>
            <w:noWrap w:val="0"/>
            <w:vAlign w:val="center"/>
          </w:tcPr>
          <w:p w14:paraId="4F02F984">
            <w:pPr>
              <w:rPr>
                <w:rFonts w:hint="eastAsia"/>
                <w:color w:val="000000"/>
                <w:sz w:val="18"/>
                <w:szCs w:val="18"/>
              </w:rPr>
            </w:pPr>
            <w:r>
              <w:rPr>
                <w:rFonts w:hint="eastAsia"/>
                <w:color w:val="000000"/>
                <w:sz w:val="18"/>
                <w:szCs w:val="18"/>
              </w:rPr>
              <w:t>除尘管道安装</w:t>
            </w:r>
            <w:r>
              <w:rPr>
                <w:rFonts w:hint="eastAsia"/>
                <w:color w:val="000000"/>
                <w:sz w:val="18"/>
                <w:szCs w:val="18"/>
              </w:rPr>
              <w:br w:type="textWrapping"/>
            </w:r>
            <w:r>
              <w:rPr>
                <w:rFonts w:hint="eastAsia"/>
                <w:color w:val="000000"/>
                <w:sz w:val="18"/>
                <w:szCs w:val="18"/>
              </w:rPr>
              <w:t>1.与现有除尘系统连接形成统一系统</w:t>
            </w:r>
            <w:r>
              <w:rPr>
                <w:rFonts w:hint="eastAsia"/>
                <w:color w:val="000000"/>
                <w:sz w:val="18"/>
                <w:szCs w:val="18"/>
              </w:rPr>
              <w:br w:type="textWrapping"/>
            </w:r>
            <w:r>
              <w:rPr>
                <w:rFonts w:hint="eastAsia"/>
                <w:color w:val="000000"/>
                <w:sz w:val="18"/>
                <w:szCs w:val="18"/>
              </w:rPr>
              <w:t>2.连接到就近收尘点</w:t>
            </w:r>
            <w:r>
              <w:rPr>
                <w:rFonts w:hint="eastAsia"/>
                <w:color w:val="000000"/>
                <w:sz w:val="18"/>
                <w:szCs w:val="18"/>
              </w:rPr>
              <w:br w:type="textWrapping"/>
            </w:r>
            <w:r>
              <w:rPr>
                <w:rFonts w:hint="eastAsia"/>
                <w:color w:val="000000"/>
                <w:sz w:val="18"/>
                <w:szCs w:val="18"/>
              </w:rPr>
              <w:t>3.除尘管道</w:t>
            </w:r>
            <w:r>
              <w:rPr>
                <w:rFonts w:ascii="Calibri" w:hAnsi="Calibri" w:cs="Calibri"/>
                <w:color w:val="000000"/>
                <w:sz w:val="18"/>
                <w:szCs w:val="18"/>
              </w:rPr>
              <w:t>φ</w:t>
            </w:r>
            <w:r>
              <w:rPr>
                <w:rFonts w:hint="eastAsia"/>
                <w:color w:val="000000"/>
                <w:sz w:val="18"/>
                <w:szCs w:val="18"/>
              </w:rPr>
              <w:t>375,4mm厚</w:t>
            </w:r>
            <w:r>
              <w:rPr>
                <w:rFonts w:hint="eastAsia"/>
                <w:color w:val="000000"/>
                <w:sz w:val="18"/>
                <w:szCs w:val="18"/>
              </w:rPr>
              <w:br w:type="textWrapping"/>
            </w:r>
            <w:r>
              <w:rPr>
                <w:rFonts w:hint="eastAsia"/>
                <w:color w:val="000000"/>
                <w:sz w:val="18"/>
                <w:szCs w:val="18"/>
              </w:rPr>
              <w:t>4.主材甲供</w:t>
            </w:r>
          </w:p>
        </w:tc>
        <w:tc>
          <w:tcPr>
            <w:tcW w:w="600" w:type="dxa"/>
            <w:tcBorders>
              <w:top w:val="nil"/>
              <w:left w:val="nil"/>
              <w:bottom w:val="single" w:color="auto" w:sz="4" w:space="0"/>
              <w:right w:val="single" w:color="auto" w:sz="4" w:space="0"/>
            </w:tcBorders>
            <w:noWrap w:val="0"/>
            <w:vAlign w:val="center"/>
          </w:tcPr>
          <w:p w14:paraId="079DE4C3">
            <w:pPr>
              <w:jc w:val="center"/>
              <w:rPr>
                <w:rFonts w:hint="eastAsia"/>
                <w:color w:val="000000"/>
                <w:sz w:val="18"/>
                <w:szCs w:val="18"/>
              </w:rPr>
            </w:pPr>
            <w:r>
              <w:rPr>
                <w:rFonts w:hint="eastAsia"/>
                <w:color w:val="000000"/>
                <w:sz w:val="18"/>
                <w:szCs w:val="18"/>
              </w:rPr>
              <w:t>m</w:t>
            </w:r>
          </w:p>
        </w:tc>
        <w:tc>
          <w:tcPr>
            <w:tcW w:w="820" w:type="dxa"/>
            <w:tcBorders>
              <w:top w:val="nil"/>
              <w:left w:val="nil"/>
              <w:bottom w:val="single" w:color="auto" w:sz="4" w:space="0"/>
              <w:right w:val="single" w:color="auto" w:sz="4" w:space="0"/>
            </w:tcBorders>
            <w:noWrap w:val="0"/>
            <w:vAlign w:val="center"/>
          </w:tcPr>
          <w:p w14:paraId="20F66ABE">
            <w:pPr>
              <w:jc w:val="center"/>
              <w:rPr>
                <w:rFonts w:hint="eastAsia"/>
                <w:color w:val="000000"/>
                <w:sz w:val="18"/>
                <w:szCs w:val="18"/>
              </w:rPr>
            </w:pPr>
            <w:r>
              <w:rPr>
                <w:rFonts w:hint="eastAsia"/>
                <w:color w:val="000000"/>
                <w:sz w:val="18"/>
                <w:szCs w:val="18"/>
              </w:rPr>
              <w:t>30</w:t>
            </w:r>
          </w:p>
        </w:tc>
        <w:tc>
          <w:tcPr>
            <w:tcW w:w="1191" w:type="dxa"/>
            <w:tcBorders>
              <w:top w:val="nil"/>
              <w:left w:val="nil"/>
              <w:bottom w:val="single" w:color="auto" w:sz="4" w:space="0"/>
              <w:right w:val="single" w:color="auto" w:sz="4" w:space="0"/>
            </w:tcBorders>
            <w:noWrap/>
            <w:vAlign w:val="center"/>
          </w:tcPr>
          <w:p w14:paraId="5640AC77">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010DD84B">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64A0E46A">
            <w:pPr>
              <w:rPr>
                <w:rFonts w:hint="eastAsia"/>
                <w:color w:val="000000"/>
                <w:sz w:val="18"/>
                <w:szCs w:val="18"/>
              </w:rPr>
            </w:pPr>
            <w:r>
              <w:rPr>
                <w:rFonts w:hint="eastAsia"/>
                <w:color w:val="000000"/>
                <w:sz w:val="18"/>
                <w:szCs w:val="18"/>
              </w:rPr>
              <w:t>　</w:t>
            </w:r>
          </w:p>
        </w:tc>
      </w:tr>
      <w:tr w14:paraId="459AAF8E">
        <w:tblPrEx>
          <w:tblCellMar>
            <w:top w:w="0" w:type="dxa"/>
            <w:left w:w="108" w:type="dxa"/>
            <w:bottom w:w="0" w:type="dxa"/>
            <w:right w:w="108" w:type="dxa"/>
          </w:tblCellMar>
        </w:tblPrEx>
        <w:trPr>
          <w:trHeight w:val="1332" w:hRule="atLeast"/>
        </w:trPr>
        <w:tc>
          <w:tcPr>
            <w:tcW w:w="700" w:type="dxa"/>
            <w:tcBorders>
              <w:top w:val="nil"/>
              <w:left w:val="single" w:color="auto" w:sz="4" w:space="0"/>
              <w:bottom w:val="single" w:color="auto" w:sz="4" w:space="0"/>
              <w:right w:val="single" w:color="auto" w:sz="4" w:space="0"/>
            </w:tcBorders>
            <w:noWrap/>
            <w:vAlign w:val="center"/>
          </w:tcPr>
          <w:p w14:paraId="2CF993D0">
            <w:pPr>
              <w:jc w:val="center"/>
              <w:rPr>
                <w:rFonts w:hint="eastAsia"/>
                <w:color w:val="000000"/>
                <w:sz w:val="18"/>
                <w:szCs w:val="18"/>
              </w:rPr>
            </w:pPr>
            <w:r>
              <w:rPr>
                <w:rFonts w:hint="eastAsia"/>
                <w:color w:val="000000"/>
                <w:sz w:val="18"/>
                <w:szCs w:val="18"/>
              </w:rPr>
              <w:t>10</w:t>
            </w:r>
          </w:p>
        </w:tc>
        <w:tc>
          <w:tcPr>
            <w:tcW w:w="2780" w:type="dxa"/>
            <w:tcBorders>
              <w:top w:val="nil"/>
              <w:left w:val="nil"/>
              <w:bottom w:val="single" w:color="auto" w:sz="4" w:space="0"/>
              <w:right w:val="single" w:color="auto" w:sz="4" w:space="0"/>
            </w:tcBorders>
            <w:noWrap w:val="0"/>
            <w:vAlign w:val="center"/>
          </w:tcPr>
          <w:p w14:paraId="53A61B9A">
            <w:pPr>
              <w:rPr>
                <w:rFonts w:hint="eastAsia"/>
                <w:color w:val="000000"/>
                <w:sz w:val="18"/>
                <w:szCs w:val="18"/>
              </w:rPr>
            </w:pPr>
            <w:r>
              <w:rPr>
                <w:rFonts w:hint="eastAsia"/>
                <w:color w:val="000000"/>
                <w:sz w:val="18"/>
                <w:szCs w:val="18"/>
              </w:rPr>
              <w:t>收尘管道电动阀安装</w:t>
            </w:r>
            <w:r>
              <w:rPr>
                <w:rFonts w:hint="eastAsia"/>
                <w:color w:val="000000"/>
                <w:sz w:val="18"/>
                <w:szCs w:val="18"/>
              </w:rPr>
              <w:br w:type="textWrapping"/>
            </w:r>
            <w:r>
              <w:rPr>
                <w:rFonts w:hint="eastAsia"/>
                <w:color w:val="000000"/>
                <w:sz w:val="18"/>
                <w:szCs w:val="18"/>
              </w:rPr>
              <w:t>1.需连接控制电缆                                2.直径φ603</w:t>
            </w:r>
          </w:p>
        </w:tc>
        <w:tc>
          <w:tcPr>
            <w:tcW w:w="600" w:type="dxa"/>
            <w:tcBorders>
              <w:top w:val="nil"/>
              <w:left w:val="nil"/>
              <w:bottom w:val="single" w:color="auto" w:sz="4" w:space="0"/>
              <w:right w:val="single" w:color="auto" w:sz="4" w:space="0"/>
            </w:tcBorders>
            <w:noWrap w:val="0"/>
            <w:vAlign w:val="center"/>
          </w:tcPr>
          <w:p w14:paraId="23EA1FCF">
            <w:pPr>
              <w:jc w:val="center"/>
              <w:rPr>
                <w:rFonts w:hint="eastAsia"/>
                <w:color w:val="000000"/>
                <w:sz w:val="18"/>
                <w:szCs w:val="18"/>
              </w:rPr>
            </w:pPr>
            <w:r>
              <w:rPr>
                <w:rFonts w:hint="eastAsia"/>
                <w:color w:val="000000"/>
                <w:sz w:val="18"/>
                <w:szCs w:val="18"/>
              </w:rPr>
              <w:t>个</w:t>
            </w:r>
          </w:p>
        </w:tc>
        <w:tc>
          <w:tcPr>
            <w:tcW w:w="820" w:type="dxa"/>
            <w:tcBorders>
              <w:top w:val="nil"/>
              <w:left w:val="nil"/>
              <w:bottom w:val="single" w:color="auto" w:sz="4" w:space="0"/>
              <w:right w:val="single" w:color="auto" w:sz="4" w:space="0"/>
            </w:tcBorders>
            <w:noWrap w:val="0"/>
            <w:vAlign w:val="center"/>
          </w:tcPr>
          <w:p w14:paraId="6CE536EF">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7AFB8FB1">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50051AE">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793D1373">
            <w:pPr>
              <w:rPr>
                <w:rFonts w:hint="eastAsia"/>
                <w:color w:val="000000"/>
                <w:sz w:val="18"/>
                <w:szCs w:val="18"/>
              </w:rPr>
            </w:pPr>
            <w:r>
              <w:rPr>
                <w:rFonts w:hint="eastAsia"/>
                <w:color w:val="000000"/>
                <w:sz w:val="18"/>
                <w:szCs w:val="18"/>
              </w:rPr>
              <w:t>包含调试及接线</w:t>
            </w:r>
          </w:p>
        </w:tc>
      </w:tr>
      <w:tr w14:paraId="2D32045D">
        <w:tblPrEx>
          <w:tblCellMar>
            <w:top w:w="0" w:type="dxa"/>
            <w:left w:w="108" w:type="dxa"/>
            <w:bottom w:w="0" w:type="dxa"/>
            <w:right w:w="108" w:type="dxa"/>
          </w:tblCellMar>
        </w:tblPrEx>
        <w:trPr>
          <w:trHeight w:val="801" w:hRule="atLeast"/>
        </w:trPr>
        <w:tc>
          <w:tcPr>
            <w:tcW w:w="700" w:type="dxa"/>
            <w:tcBorders>
              <w:top w:val="nil"/>
              <w:left w:val="single" w:color="auto" w:sz="4" w:space="0"/>
              <w:bottom w:val="single" w:color="auto" w:sz="4" w:space="0"/>
              <w:right w:val="single" w:color="auto" w:sz="4" w:space="0"/>
            </w:tcBorders>
            <w:noWrap/>
            <w:vAlign w:val="center"/>
          </w:tcPr>
          <w:p w14:paraId="722D8C06">
            <w:pPr>
              <w:jc w:val="center"/>
              <w:rPr>
                <w:rFonts w:hint="eastAsia"/>
                <w:color w:val="000000"/>
                <w:sz w:val="18"/>
                <w:szCs w:val="18"/>
              </w:rPr>
            </w:pPr>
            <w:r>
              <w:rPr>
                <w:rFonts w:hint="eastAsia"/>
                <w:color w:val="000000"/>
                <w:sz w:val="18"/>
                <w:szCs w:val="18"/>
              </w:rPr>
              <w:t>11</w:t>
            </w:r>
          </w:p>
        </w:tc>
        <w:tc>
          <w:tcPr>
            <w:tcW w:w="2780" w:type="dxa"/>
            <w:tcBorders>
              <w:top w:val="nil"/>
              <w:left w:val="nil"/>
              <w:bottom w:val="single" w:color="auto" w:sz="4" w:space="0"/>
              <w:right w:val="single" w:color="auto" w:sz="4" w:space="0"/>
            </w:tcBorders>
            <w:noWrap w:val="0"/>
            <w:vAlign w:val="center"/>
          </w:tcPr>
          <w:p w14:paraId="09B194EA">
            <w:pPr>
              <w:rPr>
                <w:rFonts w:hint="eastAsia"/>
                <w:color w:val="000000"/>
                <w:sz w:val="18"/>
                <w:szCs w:val="18"/>
              </w:rPr>
            </w:pPr>
            <w:r>
              <w:rPr>
                <w:rFonts w:hint="eastAsia"/>
                <w:color w:val="000000"/>
                <w:sz w:val="18"/>
                <w:szCs w:val="18"/>
              </w:rPr>
              <w:t>收尘管道手动调节阀安装</w:t>
            </w:r>
            <w:r>
              <w:rPr>
                <w:rFonts w:hint="eastAsia"/>
                <w:color w:val="000000"/>
                <w:sz w:val="18"/>
                <w:szCs w:val="18"/>
              </w:rPr>
              <w:br w:type="textWrapping"/>
            </w:r>
            <w:r>
              <w:rPr>
                <w:rFonts w:hint="eastAsia"/>
                <w:color w:val="000000"/>
                <w:sz w:val="18"/>
                <w:szCs w:val="18"/>
              </w:rPr>
              <w:t>1.</w:t>
            </w:r>
            <w:r>
              <w:rPr>
                <w:rFonts w:ascii="Calibri" w:hAnsi="Calibri" w:cs="Calibri"/>
                <w:color w:val="000000"/>
                <w:sz w:val="18"/>
                <w:szCs w:val="18"/>
              </w:rPr>
              <w:t>φ</w:t>
            </w:r>
            <w:r>
              <w:rPr>
                <w:rFonts w:hint="eastAsia"/>
                <w:color w:val="000000"/>
                <w:sz w:val="18"/>
                <w:szCs w:val="18"/>
              </w:rPr>
              <w:t>375,4mm厚</w:t>
            </w:r>
          </w:p>
        </w:tc>
        <w:tc>
          <w:tcPr>
            <w:tcW w:w="600" w:type="dxa"/>
            <w:tcBorders>
              <w:top w:val="nil"/>
              <w:left w:val="nil"/>
              <w:bottom w:val="single" w:color="auto" w:sz="4" w:space="0"/>
              <w:right w:val="single" w:color="auto" w:sz="4" w:space="0"/>
            </w:tcBorders>
            <w:noWrap w:val="0"/>
            <w:vAlign w:val="center"/>
          </w:tcPr>
          <w:p w14:paraId="7744DA55">
            <w:pPr>
              <w:jc w:val="center"/>
              <w:rPr>
                <w:rFonts w:hint="eastAsia"/>
                <w:color w:val="000000"/>
                <w:sz w:val="18"/>
                <w:szCs w:val="18"/>
              </w:rPr>
            </w:pPr>
            <w:r>
              <w:rPr>
                <w:rFonts w:hint="eastAsia"/>
                <w:color w:val="000000"/>
                <w:sz w:val="18"/>
                <w:szCs w:val="18"/>
              </w:rPr>
              <w:t>个</w:t>
            </w:r>
          </w:p>
        </w:tc>
        <w:tc>
          <w:tcPr>
            <w:tcW w:w="820" w:type="dxa"/>
            <w:tcBorders>
              <w:top w:val="nil"/>
              <w:left w:val="nil"/>
              <w:bottom w:val="single" w:color="auto" w:sz="4" w:space="0"/>
              <w:right w:val="single" w:color="auto" w:sz="4" w:space="0"/>
            </w:tcBorders>
            <w:noWrap w:val="0"/>
            <w:vAlign w:val="center"/>
          </w:tcPr>
          <w:p w14:paraId="04A86DC5">
            <w:pPr>
              <w:jc w:val="center"/>
              <w:rPr>
                <w:rFonts w:hint="eastAsia"/>
                <w:color w:val="000000"/>
                <w:sz w:val="18"/>
                <w:szCs w:val="18"/>
              </w:rPr>
            </w:pPr>
            <w:r>
              <w:rPr>
                <w:rFonts w:hint="eastAsia"/>
                <w:color w:val="000000"/>
                <w:sz w:val="18"/>
                <w:szCs w:val="18"/>
              </w:rPr>
              <w:t>10</w:t>
            </w:r>
          </w:p>
        </w:tc>
        <w:tc>
          <w:tcPr>
            <w:tcW w:w="1191" w:type="dxa"/>
            <w:tcBorders>
              <w:top w:val="nil"/>
              <w:left w:val="nil"/>
              <w:bottom w:val="single" w:color="auto" w:sz="4" w:space="0"/>
              <w:right w:val="single" w:color="auto" w:sz="4" w:space="0"/>
            </w:tcBorders>
            <w:noWrap/>
            <w:vAlign w:val="center"/>
          </w:tcPr>
          <w:p w14:paraId="1B8F9CA9">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4CEB27BF">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63C03048">
            <w:pPr>
              <w:rPr>
                <w:rFonts w:hint="eastAsia"/>
                <w:color w:val="000000"/>
                <w:sz w:val="18"/>
                <w:szCs w:val="18"/>
              </w:rPr>
            </w:pPr>
            <w:r>
              <w:rPr>
                <w:rFonts w:hint="eastAsia"/>
                <w:color w:val="000000"/>
                <w:sz w:val="18"/>
                <w:szCs w:val="18"/>
              </w:rPr>
              <w:t>包含调试及接线</w:t>
            </w:r>
          </w:p>
        </w:tc>
      </w:tr>
      <w:tr w14:paraId="61308494">
        <w:tblPrEx>
          <w:tblCellMar>
            <w:top w:w="0" w:type="dxa"/>
            <w:left w:w="108" w:type="dxa"/>
            <w:bottom w:w="0" w:type="dxa"/>
            <w:right w:w="108" w:type="dxa"/>
          </w:tblCellMar>
        </w:tblPrEx>
        <w:trPr>
          <w:trHeight w:val="879" w:hRule="atLeast"/>
        </w:trPr>
        <w:tc>
          <w:tcPr>
            <w:tcW w:w="700" w:type="dxa"/>
            <w:tcBorders>
              <w:top w:val="nil"/>
              <w:left w:val="single" w:color="auto" w:sz="4" w:space="0"/>
              <w:bottom w:val="single" w:color="auto" w:sz="4" w:space="0"/>
              <w:right w:val="single" w:color="auto" w:sz="4" w:space="0"/>
            </w:tcBorders>
            <w:noWrap/>
            <w:vAlign w:val="center"/>
          </w:tcPr>
          <w:p w14:paraId="7F10A370">
            <w:pPr>
              <w:jc w:val="center"/>
              <w:rPr>
                <w:rFonts w:hint="eastAsia"/>
                <w:color w:val="000000"/>
                <w:sz w:val="18"/>
                <w:szCs w:val="18"/>
              </w:rPr>
            </w:pPr>
            <w:r>
              <w:rPr>
                <w:rFonts w:hint="eastAsia"/>
                <w:color w:val="000000"/>
                <w:sz w:val="18"/>
                <w:szCs w:val="18"/>
              </w:rPr>
              <w:t>12</w:t>
            </w:r>
          </w:p>
        </w:tc>
        <w:tc>
          <w:tcPr>
            <w:tcW w:w="2780" w:type="dxa"/>
            <w:tcBorders>
              <w:top w:val="nil"/>
              <w:left w:val="nil"/>
              <w:bottom w:val="single" w:color="auto" w:sz="4" w:space="0"/>
              <w:right w:val="single" w:color="auto" w:sz="4" w:space="0"/>
            </w:tcBorders>
            <w:noWrap w:val="0"/>
            <w:vAlign w:val="center"/>
          </w:tcPr>
          <w:p w14:paraId="0075C76D">
            <w:pPr>
              <w:rPr>
                <w:rFonts w:hint="eastAsia"/>
                <w:color w:val="000000"/>
                <w:sz w:val="18"/>
                <w:szCs w:val="18"/>
              </w:rPr>
            </w:pPr>
            <w:r>
              <w:rPr>
                <w:rFonts w:hint="eastAsia"/>
                <w:color w:val="000000"/>
                <w:sz w:val="18"/>
                <w:szCs w:val="18"/>
              </w:rPr>
              <w:t>选粉机管道改动</w:t>
            </w:r>
            <w:r>
              <w:rPr>
                <w:rFonts w:hint="eastAsia"/>
                <w:color w:val="000000"/>
                <w:sz w:val="18"/>
                <w:szCs w:val="18"/>
              </w:rPr>
              <w:br w:type="textWrapping"/>
            </w:r>
            <w:r>
              <w:rPr>
                <w:rFonts w:hint="eastAsia"/>
                <w:color w:val="000000"/>
                <w:sz w:val="18"/>
                <w:szCs w:val="18"/>
              </w:rPr>
              <w:t>1.改动现有选粉机管道，重量约0.1吨</w:t>
            </w:r>
          </w:p>
        </w:tc>
        <w:tc>
          <w:tcPr>
            <w:tcW w:w="600" w:type="dxa"/>
            <w:tcBorders>
              <w:top w:val="nil"/>
              <w:left w:val="nil"/>
              <w:bottom w:val="single" w:color="auto" w:sz="4" w:space="0"/>
              <w:right w:val="single" w:color="auto" w:sz="4" w:space="0"/>
            </w:tcBorders>
            <w:noWrap w:val="0"/>
            <w:vAlign w:val="center"/>
          </w:tcPr>
          <w:p w14:paraId="5BB4656A">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00EB8427">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25CAD151">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26E324B6">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2ED24F9E">
            <w:pPr>
              <w:rPr>
                <w:rFonts w:hint="eastAsia"/>
                <w:color w:val="000000"/>
                <w:sz w:val="18"/>
                <w:szCs w:val="18"/>
              </w:rPr>
            </w:pPr>
            <w:r>
              <w:rPr>
                <w:rFonts w:hint="eastAsia"/>
                <w:color w:val="000000"/>
                <w:sz w:val="18"/>
                <w:szCs w:val="18"/>
              </w:rPr>
              <w:t>包含调试及接线</w:t>
            </w:r>
          </w:p>
        </w:tc>
      </w:tr>
      <w:tr w14:paraId="3F3F4DAE">
        <w:tblPrEx>
          <w:tblCellMar>
            <w:top w:w="0" w:type="dxa"/>
            <w:left w:w="108" w:type="dxa"/>
            <w:bottom w:w="0" w:type="dxa"/>
            <w:right w:w="108" w:type="dxa"/>
          </w:tblCellMar>
        </w:tblPrEx>
        <w:trPr>
          <w:trHeight w:val="1188" w:hRule="atLeast"/>
        </w:trPr>
        <w:tc>
          <w:tcPr>
            <w:tcW w:w="700" w:type="dxa"/>
            <w:tcBorders>
              <w:top w:val="nil"/>
              <w:left w:val="single" w:color="auto" w:sz="4" w:space="0"/>
              <w:bottom w:val="single" w:color="auto" w:sz="4" w:space="0"/>
              <w:right w:val="single" w:color="auto" w:sz="4" w:space="0"/>
            </w:tcBorders>
            <w:noWrap/>
            <w:vAlign w:val="center"/>
          </w:tcPr>
          <w:p w14:paraId="349AD61D">
            <w:pPr>
              <w:jc w:val="center"/>
              <w:rPr>
                <w:rFonts w:hint="eastAsia"/>
                <w:color w:val="000000"/>
                <w:sz w:val="18"/>
                <w:szCs w:val="18"/>
              </w:rPr>
            </w:pPr>
            <w:r>
              <w:rPr>
                <w:rFonts w:hint="eastAsia"/>
                <w:color w:val="000000"/>
                <w:sz w:val="18"/>
                <w:szCs w:val="18"/>
              </w:rPr>
              <w:t>13</w:t>
            </w:r>
          </w:p>
        </w:tc>
        <w:tc>
          <w:tcPr>
            <w:tcW w:w="2780" w:type="dxa"/>
            <w:tcBorders>
              <w:top w:val="nil"/>
              <w:left w:val="nil"/>
              <w:bottom w:val="single" w:color="auto" w:sz="4" w:space="0"/>
              <w:right w:val="single" w:color="auto" w:sz="4" w:space="0"/>
            </w:tcBorders>
            <w:noWrap w:val="0"/>
            <w:vAlign w:val="center"/>
          </w:tcPr>
          <w:p w14:paraId="7325FD6E">
            <w:pPr>
              <w:rPr>
                <w:rFonts w:hint="eastAsia"/>
                <w:color w:val="000000"/>
                <w:sz w:val="18"/>
                <w:szCs w:val="18"/>
              </w:rPr>
            </w:pPr>
            <w:r>
              <w:rPr>
                <w:rFonts w:hint="eastAsia"/>
                <w:color w:val="000000"/>
                <w:sz w:val="18"/>
                <w:szCs w:val="18"/>
              </w:rPr>
              <w:t>链式输送机调整</w:t>
            </w:r>
            <w:r>
              <w:rPr>
                <w:rFonts w:hint="eastAsia"/>
                <w:color w:val="000000"/>
                <w:sz w:val="18"/>
                <w:szCs w:val="18"/>
              </w:rPr>
              <w:br w:type="textWrapping"/>
            </w:r>
            <w:r>
              <w:rPr>
                <w:rFonts w:hint="eastAsia"/>
                <w:color w:val="000000"/>
                <w:sz w:val="18"/>
                <w:szCs w:val="18"/>
              </w:rPr>
              <w:t>1.现有链式输送机因新安装设备需就近调整位置，焊接支腿</w:t>
            </w:r>
            <w:r>
              <w:rPr>
                <w:rFonts w:hint="eastAsia"/>
                <w:color w:val="000000"/>
                <w:sz w:val="18"/>
                <w:szCs w:val="18"/>
              </w:rPr>
              <w:br w:type="textWrapping"/>
            </w:r>
            <w:r>
              <w:rPr>
                <w:rFonts w:hint="eastAsia"/>
                <w:color w:val="000000"/>
                <w:sz w:val="18"/>
                <w:szCs w:val="18"/>
              </w:rPr>
              <w:t>2.改动链式输送机下料管</w:t>
            </w:r>
            <w:r>
              <w:rPr>
                <w:rFonts w:hint="eastAsia"/>
                <w:color w:val="000000"/>
                <w:sz w:val="18"/>
                <w:szCs w:val="18"/>
              </w:rPr>
              <w:br w:type="textWrapping"/>
            </w:r>
            <w:r>
              <w:rPr>
                <w:rFonts w:hint="eastAsia"/>
                <w:color w:val="000000"/>
                <w:sz w:val="18"/>
                <w:szCs w:val="18"/>
              </w:rPr>
              <w:t>3.链式输送机重量约3吨</w:t>
            </w:r>
          </w:p>
        </w:tc>
        <w:tc>
          <w:tcPr>
            <w:tcW w:w="600" w:type="dxa"/>
            <w:tcBorders>
              <w:top w:val="nil"/>
              <w:left w:val="nil"/>
              <w:bottom w:val="single" w:color="auto" w:sz="4" w:space="0"/>
              <w:right w:val="single" w:color="auto" w:sz="4" w:space="0"/>
            </w:tcBorders>
            <w:noWrap w:val="0"/>
            <w:vAlign w:val="center"/>
          </w:tcPr>
          <w:p w14:paraId="2D2F9EAB">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0CD40717">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63DD804D">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E68A9D0">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365A6236">
            <w:pPr>
              <w:rPr>
                <w:rFonts w:hint="eastAsia"/>
                <w:color w:val="000000"/>
                <w:sz w:val="18"/>
                <w:szCs w:val="18"/>
              </w:rPr>
            </w:pPr>
            <w:r>
              <w:rPr>
                <w:rFonts w:hint="eastAsia"/>
                <w:color w:val="000000"/>
                <w:sz w:val="18"/>
                <w:szCs w:val="18"/>
              </w:rPr>
              <w:t>包含调试及接线</w:t>
            </w:r>
          </w:p>
        </w:tc>
      </w:tr>
      <w:tr w14:paraId="1E1E29D5">
        <w:tblPrEx>
          <w:tblCellMar>
            <w:top w:w="0" w:type="dxa"/>
            <w:left w:w="108" w:type="dxa"/>
            <w:bottom w:w="0" w:type="dxa"/>
            <w:right w:w="108" w:type="dxa"/>
          </w:tblCellMar>
        </w:tblPrEx>
        <w:trPr>
          <w:trHeight w:val="1680" w:hRule="atLeast"/>
        </w:trPr>
        <w:tc>
          <w:tcPr>
            <w:tcW w:w="700" w:type="dxa"/>
            <w:tcBorders>
              <w:top w:val="nil"/>
              <w:left w:val="single" w:color="auto" w:sz="4" w:space="0"/>
              <w:bottom w:val="single" w:color="auto" w:sz="4" w:space="0"/>
              <w:right w:val="single" w:color="auto" w:sz="4" w:space="0"/>
            </w:tcBorders>
            <w:noWrap/>
            <w:vAlign w:val="center"/>
          </w:tcPr>
          <w:p w14:paraId="6E315EC4">
            <w:pPr>
              <w:jc w:val="center"/>
              <w:rPr>
                <w:rFonts w:hint="eastAsia"/>
                <w:color w:val="000000"/>
                <w:sz w:val="18"/>
                <w:szCs w:val="18"/>
              </w:rPr>
            </w:pPr>
            <w:r>
              <w:rPr>
                <w:rFonts w:hint="eastAsia"/>
                <w:color w:val="000000"/>
                <w:sz w:val="18"/>
                <w:szCs w:val="18"/>
              </w:rPr>
              <w:t>14</w:t>
            </w:r>
          </w:p>
        </w:tc>
        <w:tc>
          <w:tcPr>
            <w:tcW w:w="2780" w:type="dxa"/>
            <w:tcBorders>
              <w:top w:val="nil"/>
              <w:left w:val="nil"/>
              <w:bottom w:val="single" w:color="auto" w:sz="4" w:space="0"/>
              <w:right w:val="single" w:color="auto" w:sz="4" w:space="0"/>
            </w:tcBorders>
            <w:noWrap w:val="0"/>
            <w:vAlign w:val="center"/>
          </w:tcPr>
          <w:p w14:paraId="35807151">
            <w:pPr>
              <w:rPr>
                <w:rFonts w:hint="eastAsia"/>
                <w:color w:val="000000"/>
                <w:sz w:val="18"/>
                <w:szCs w:val="18"/>
              </w:rPr>
            </w:pPr>
            <w:r>
              <w:rPr>
                <w:rFonts w:hint="eastAsia"/>
                <w:color w:val="000000"/>
                <w:sz w:val="18"/>
                <w:szCs w:val="18"/>
              </w:rPr>
              <w:t>厂房顶部改动施工</w:t>
            </w:r>
            <w:r>
              <w:rPr>
                <w:rFonts w:hint="eastAsia"/>
                <w:color w:val="000000"/>
                <w:sz w:val="18"/>
                <w:szCs w:val="18"/>
              </w:rPr>
              <w:br w:type="textWrapping"/>
            </w:r>
            <w:r>
              <w:rPr>
                <w:rFonts w:hint="eastAsia"/>
                <w:color w:val="000000"/>
                <w:sz w:val="18"/>
                <w:szCs w:val="18"/>
              </w:rPr>
              <w:t>1.现有厂房高度10m</w:t>
            </w:r>
            <w:r>
              <w:rPr>
                <w:rFonts w:hint="eastAsia"/>
                <w:color w:val="000000"/>
                <w:sz w:val="18"/>
                <w:szCs w:val="18"/>
              </w:rPr>
              <w:br w:type="textWrapping"/>
            </w:r>
            <w:r>
              <w:rPr>
                <w:rFonts w:hint="eastAsia"/>
                <w:color w:val="000000"/>
                <w:sz w:val="18"/>
                <w:szCs w:val="18"/>
              </w:rPr>
              <w:t>2.现有厂房主梁改动,c拆除现有彩钢瓦，C型钢约100㎡</w:t>
            </w:r>
            <w:r>
              <w:rPr>
                <w:rFonts w:hint="eastAsia"/>
                <w:color w:val="000000"/>
                <w:sz w:val="18"/>
                <w:szCs w:val="18"/>
              </w:rPr>
              <w:br w:type="textWrapping"/>
            </w:r>
            <w:r>
              <w:rPr>
                <w:rFonts w:hint="eastAsia"/>
                <w:color w:val="000000"/>
                <w:sz w:val="18"/>
                <w:szCs w:val="18"/>
              </w:rPr>
              <w:t>3.扩大厂房突出面积</w:t>
            </w:r>
            <w:r>
              <w:rPr>
                <w:rFonts w:hint="eastAsia"/>
                <w:color w:val="000000"/>
                <w:sz w:val="18"/>
                <w:szCs w:val="18"/>
              </w:rPr>
              <w:br w:type="textWrapping"/>
            </w:r>
            <w:r>
              <w:rPr>
                <w:rFonts w:hint="eastAsia"/>
                <w:color w:val="000000"/>
                <w:sz w:val="18"/>
                <w:szCs w:val="18"/>
              </w:rPr>
              <w:t>4.彩钢瓦施工，100㎡，彩钢瓦利旧，不够补新</w:t>
            </w:r>
          </w:p>
        </w:tc>
        <w:tc>
          <w:tcPr>
            <w:tcW w:w="600" w:type="dxa"/>
            <w:tcBorders>
              <w:top w:val="nil"/>
              <w:left w:val="nil"/>
              <w:bottom w:val="single" w:color="auto" w:sz="4" w:space="0"/>
              <w:right w:val="single" w:color="auto" w:sz="4" w:space="0"/>
            </w:tcBorders>
            <w:noWrap w:val="0"/>
            <w:vAlign w:val="center"/>
          </w:tcPr>
          <w:p w14:paraId="1D52E129">
            <w:pPr>
              <w:jc w:val="center"/>
              <w:rPr>
                <w:rFonts w:hint="eastAsia"/>
                <w:color w:val="000000"/>
                <w:sz w:val="18"/>
                <w:szCs w:val="18"/>
              </w:rPr>
            </w:pPr>
            <w:r>
              <w:rPr>
                <w:rFonts w:hint="eastAsia"/>
                <w:color w:val="000000"/>
                <w:sz w:val="18"/>
                <w:szCs w:val="18"/>
              </w:rPr>
              <w:t>㎡</w:t>
            </w:r>
          </w:p>
        </w:tc>
        <w:tc>
          <w:tcPr>
            <w:tcW w:w="820" w:type="dxa"/>
            <w:tcBorders>
              <w:top w:val="nil"/>
              <w:left w:val="nil"/>
              <w:bottom w:val="single" w:color="auto" w:sz="4" w:space="0"/>
              <w:right w:val="single" w:color="auto" w:sz="4" w:space="0"/>
            </w:tcBorders>
            <w:noWrap w:val="0"/>
            <w:vAlign w:val="center"/>
          </w:tcPr>
          <w:p w14:paraId="35BBEAE8">
            <w:pPr>
              <w:jc w:val="center"/>
              <w:rPr>
                <w:rFonts w:hint="eastAsia"/>
                <w:color w:val="000000"/>
                <w:sz w:val="18"/>
                <w:szCs w:val="18"/>
              </w:rPr>
            </w:pPr>
            <w:r>
              <w:rPr>
                <w:rFonts w:hint="eastAsia"/>
                <w:color w:val="000000"/>
                <w:sz w:val="18"/>
                <w:szCs w:val="18"/>
              </w:rPr>
              <w:t>100</w:t>
            </w:r>
          </w:p>
        </w:tc>
        <w:tc>
          <w:tcPr>
            <w:tcW w:w="1191" w:type="dxa"/>
            <w:tcBorders>
              <w:top w:val="nil"/>
              <w:left w:val="nil"/>
              <w:bottom w:val="single" w:color="auto" w:sz="4" w:space="0"/>
              <w:right w:val="single" w:color="auto" w:sz="4" w:space="0"/>
            </w:tcBorders>
            <w:noWrap/>
            <w:vAlign w:val="center"/>
          </w:tcPr>
          <w:p w14:paraId="1CDDB832">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42C82D9">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21ACE740">
            <w:pPr>
              <w:rPr>
                <w:rFonts w:hint="eastAsia"/>
                <w:color w:val="000000"/>
                <w:sz w:val="18"/>
                <w:szCs w:val="18"/>
              </w:rPr>
            </w:pPr>
            <w:r>
              <w:rPr>
                <w:rFonts w:hint="eastAsia"/>
                <w:color w:val="000000"/>
                <w:sz w:val="18"/>
                <w:szCs w:val="18"/>
              </w:rPr>
              <w:t>　</w:t>
            </w:r>
          </w:p>
        </w:tc>
      </w:tr>
      <w:tr w14:paraId="201FF2B9">
        <w:tblPrEx>
          <w:tblCellMar>
            <w:top w:w="0" w:type="dxa"/>
            <w:left w:w="108" w:type="dxa"/>
            <w:bottom w:w="0" w:type="dxa"/>
            <w:right w:w="108" w:type="dxa"/>
          </w:tblCellMar>
        </w:tblPrEx>
        <w:trPr>
          <w:trHeight w:val="1584" w:hRule="atLeast"/>
        </w:trPr>
        <w:tc>
          <w:tcPr>
            <w:tcW w:w="700" w:type="dxa"/>
            <w:tcBorders>
              <w:top w:val="nil"/>
              <w:left w:val="single" w:color="auto" w:sz="4" w:space="0"/>
              <w:bottom w:val="single" w:color="auto" w:sz="4" w:space="0"/>
              <w:right w:val="single" w:color="auto" w:sz="4" w:space="0"/>
            </w:tcBorders>
            <w:noWrap/>
            <w:vAlign w:val="center"/>
          </w:tcPr>
          <w:p w14:paraId="14440063">
            <w:pPr>
              <w:jc w:val="center"/>
              <w:rPr>
                <w:rFonts w:hint="eastAsia"/>
                <w:color w:val="000000"/>
                <w:sz w:val="18"/>
                <w:szCs w:val="18"/>
              </w:rPr>
            </w:pPr>
            <w:r>
              <w:rPr>
                <w:rFonts w:hint="eastAsia"/>
                <w:color w:val="000000"/>
                <w:sz w:val="18"/>
                <w:szCs w:val="18"/>
              </w:rPr>
              <w:t>15</w:t>
            </w:r>
          </w:p>
        </w:tc>
        <w:tc>
          <w:tcPr>
            <w:tcW w:w="2780" w:type="dxa"/>
            <w:tcBorders>
              <w:top w:val="nil"/>
              <w:left w:val="nil"/>
              <w:bottom w:val="single" w:color="auto" w:sz="4" w:space="0"/>
              <w:right w:val="single" w:color="auto" w:sz="4" w:space="0"/>
            </w:tcBorders>
            <w:noWrap w:val="0"/>
            <w:vAlign w:val="center"/>
          </w:tcPr>
          <w:p w14:paraId="4744D0A8">
            <w:pPr>
              <w:rPr>
                <w:rFonts w:hint="eastAsia"/>
                <w:color w:val="000000"/>
                <w:sz w:val="18"/>
                <w:szCs w:val="18"/>
              </w:rPr>
            </w:pPr>
            <w:r>
              <w:rPr>
                <w:rFonts w:hint="eastAsia"/>
                <w:color w:val="000000"/>
                <w:sz w:val="18"/>
                <w:szCs w:val="18"/>
              </w:rPr>
              <w:t>空压机挪移及附件、管道安装</w:t>
            </w:r>
            <w:r>
              <w:rPr>
                <w:rFonts w:hint="eastAsia"/>
                <w:color w:val="000000"/>
                <w:sz w:val="18"/>
                <w:szCs w:val="18"/>
              </w:rPr>
              <w:br w:type="textWrapping"/>
            </w:r>
            <w:r>
              <w:rPr>
                <w:rFonts w:hint="eastAsia"/>
                <w:color w:val="000000"/>
                <w:sz w:val="18"/>
                <w:szCs w:val="18"/>
              </w:rPr>
              <w:t>1.2.0m³单机除尘器从生产线挪移到现场，安装储气罐1台，</w:t>
            </w:r>
            <w:r>
              <w:rPr>
                <w:rFonts w:hint="eastAsia"/>
                <w:color w:val="000000"/>
                <w:sz w:val="18"/>
                <w:szCs w:val="18"/>
              </w:rPr>
              <w:br w:type="textWrapping"/>
            </w:r>
            <w:r>
              <w:rPr>
                <w:rFonts w:hint="eastAsia"/>
                <w:color w:val="000000"/>
                <w:sz w:val="18"/>
                <w:szCs w:val="18"/>
              </w:rPr>
              <w:t>2.安装空压机管道至储灰仓，管道直径DN50，长度约25m,管道需弯管</w:t>
            </w:r>
          </w:p>
        </w:tc>
        <w:tc>
          <w:tcPr>
            <w:tcW w:w="600" w:type="dxa"/>
            <w:tcBorders>
              <w:top w:val="nil"/>
              <w:left w:val="nil"/>
              <w:bottom w:val="single" w:color="auto" w:sz="4" w:space="0"/>
              <w:right w:val="single" w:color="auto" w:sz="4" w:space="0"/>
            </w:tcBorders>
            <w:noWrap w:val="0"/>
            <w:vAlign w:val="center"/>
          </w:tcPr>
          <w:p w14:paraId="7E1A29B3">
            <w:pPr>
              <w:jc w:val="center"/>
              <w:rPr>
                <w:rFonts w:hint="eastAsia"/>
                <w:color w:val="000000"/>
                <w:sz w:val="18"/>
                <w:szCs w:val="18"/>
              </w:rPr>
            </w:pPr>
            <w:r>
              <w:rPr>
                <w:rFonts w:hint="eastAsia"/>
                <w:color w:val="000000"/>
                <w:sz w:val="18"/>
                <w:szCs w:val="18"/>
              </w:rPr>
              <w:t>项</w:t>
            </w:r>
          </w:p>
        </w:tc>
        <w:tc>
          <w:tcPr>
            <w:tcW w:w="820" w:type="dxa"/>
            <w:tcBorders>
              <w:top w:val="nil"/>
              <w:left w:val="nil"/>
              <w:bottom w:val="single" w:color="auto" w:sz="4" w:space="0"/>
              <w:right w:val="single" w:color="auto" w:sz="4" w:space="0"/>
            </w:tcBorders>
            <w:noWrap w:val="0"/>
            <w:vAlign w:val="center"/>
          </w:tcPr>
          <w:p w14:paraId="7B78F90B">
            <w:pPr>
              <w:jc w:val="center"/>
              <w:rPr>
                <w:rFonts w:hint="eastAsia"/>
                <w:color w:val="000000"/>
                <w:sz w:val="18"/>
                <w:szCs w:val="18"/>
              </w:rPr>
            </w:pPr>
            <w:r>
              <w:rPr>
                <w:rFonts w:hint="eastAsia"/>
                <w:color w:val="000000"/>
                <w:sz w:val="18"/>
                <w:szCs w:val="18"/>
              </w:rPr>
              <w:t>1</w:t>
            </w:r>
          </w:p>
        </w:tc>
        <w:tc>
          <w:tcPr>
            <w:tcW w:w="1191" w:type="dxa"/>
            <w:tcBorders>
              <w:top w:val="nil"/>
              <w:left w:val="nil"/>
              <w:bottom w:val="single" w:color="auto" w:sz="4" w:space="0"/>
              <w:right w:val="single" w:color="auto" w:sz="4" w:space="0"/>
            </w:tcBorders>
            <w:noWrap/>
            <w:vAlign w:val="center"/>
          </w:tcPr>
          <w:p w14:paraId="41FC8E5A">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19A0535C">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7395A0D6">
            <w:pPr>
              <w:rPr>
                <w:rFonts w:hint="eastAsia"/>
                <w:color w:val="000000"/>
                <w:sz w:val="18"/>
                <w:szCs w:val="18"/>
              </w:rPr>
            </w:pPr>
            <w:r>
              <w:rPr>
                <w:rFonts w:hint="eastAsia"/>
                <w:color w:val="000000"/>
                <w:sz w:val="18"/>
                <w:szCs w:val="18"/>
              </w:rPr>
              <w:t>包含调试及接线</w:t>
            </w:r>
          </w:p>
        </w:tc>
      </w:tr>
      <w:tr w14:paraId="145BFF19">
        <w:tblPrEx>
          <w:tblCellMar>
            <w:top w:w="0" w:type="dxa"/>
            <w:left w:w="108" w:type="dxa"/>
            <w:bottom w:w="0" w:type="dxa"/>
            <w:right w:w="108" w:type="dxa"/>
          </w:tblCellMar>
        </w:tblPrEx>
        <w:trPr>
          <w:trHeight w:val="1188" w:hRule="atLeast"/>
        </w:trPr>
        <w:tc>
          <w:tcPr>
            <w:tcW w:w="700" w:type="dxa"/>
            <w:tcBorders>
              <w:top w:val="nil"/>
              <w:left w:val="single" w:color="auto" w:sz="4" w:space="0"/>
              <w:bottom w:val="single" w:color="auto" w:sz="4" w:space="0"/>
              <w:right w:val="single" w:color="auto" w:sz="4" w:space="0"/>
            </w:tcBorders>
            <w:noWrap/>
            <w:vAlign w:val="center"/>
          </w:tcPr>
          <w:p w14:paraId="45309EA5">
            <w:pPr>
              <w:jc w:val="center"/>
              <w:rPr>
                <w:rFonts w:hint="eastAsia"/>
                <w:color w:val="000000"/>
                <w:sz w:val="18"/>
                <w:szCs w:val="18"/>
              </w:rPr>
            </w:pPr>
            <w:r>
              <w:rPr>
                <w:rFonts w:hint="eastAsia"/>
                <w:color w:val="000000"/>
                <w:sz w:val="18"/>
                <w:szCs w:val="18"/>
              </w:rPr>
              <w:t>合计</w:t>
            </w:r>
          </w:p>
        </w:tc>
        <w:tc>
          <w:tcPr>
            <w:tcW w:w="2780" w:type="dxa"/>
            <w:tcBorders>
              <w:top w:val="nil"/>
              <w:left w:val="nil"/>
              <w:bottom w:val="single" w:color="auto" w:sz="4" w:space="0"/>
              <w:right w:val="single" w:color="auto" w:sz="4" w:space="0"/>
            </w:tcBorders>
            <w:noWrap w:val="0"/>
            <w:vAlign w:val="center"/>
          </w:tcPr>
          <w:p w14:paraId="3DB75AF7">
            <w:pPr>
              <w:rPr>
                <w:rFonts w:hint="eastAsia"/>
                <w:color w:val="000000"/>
                <w:sz w:val="18"/>
                <w:szCs w:val="18"/>
              </w:rPr>
            </w:pPr>
            <w:r>
              <w:rPr>
                <w:rFonts w:hint="eastAsia"/>
                <w:color w:val="000000"/>
                <w:sz w:val="18"/>
                <w:szCs w:val="18"/>
              </w:rPr>
              <w:t>　</w:t>
            </w:r>
          </w:p>
        </w:tc>
        <w:tc>
          <w:tcPr>
            <w:tcW w:w="600" w:type="dxa"/>
            <w:tcBorders>
              <w:top w:val="nil"/>
              <w:left w:val="nil"/>
              <w:bottom w:val="single" w:color="auto" w:sz="4" w:space="0"/>
              <w:right w:val="single" w:color="auto" w:sz="4" w:space="0"/>
            </w:tcBorders>
            <w:noWrap w:val="0"/>
            <w:vAlign w:val="center"/>
          </w:tcPr>
          <w:p w14:paraId="416BFE02">
            <w:pPr>
              <w:jc w:val="center"/>
              <w:rPr>
                <w:rFonts w:hint="eastAsia"/>
                <w:color w:val="000000"/>
                <w:sz w:val="18"/>
                <w:szCs w:val="18"/>
              </w:rPr>
            </w:pPr>
            <w:r>
              <w:rPr>
                <w:rFonts w:hint="eastAsia"/>
                <w:color w:val="000000"/>
                <w:sz w:val="18"/>
                <w:szCs w:val="18"/>
              </w:rPr>
              <w:t>　</w:t>
            </w:r>
          </w:p>
        </w:tc>
        <w:tc>
          <w:tcPr>
            <w:tcW w:w="820" w:type="dxa"/>
            <w:tcBorders>
              <w:top w:val="nil"/>
              <w:left w:val="nil"/>
              <w:bottom w:val="single" w:color="auto" w:sz="4" w:space="0"/>
              <w:right w:val="single" w:color="auto" w:sz="4" w:space="0"/>
            </w:tcBorders>
            <w:noWrap w:val="0"/>
            <w:vAlign w:val="center"/>
          </w:tcPr>
          <w:p w14:paraId="28006AFE">
            <w:pPr>
              <w:jc w:val="center"/>
              <w:rPr>
                <w:rFonts w:hint="eastAsia"/>
                <w:color w:val="000000"/>
                <w:sz w:val="18"/>
                <w:szCs w:val="18"/>
              </w:rPr>
            </w:pPr>
            <w:r>
              <w:rPr>
                <w:rFonts w:hint="eastAsia"/>
                <w:color w:val="000000"/>
                <w:sz w:val="18"/>
                <w:szCs w:val="18"/>
              </w:rPr>
              <w:t>　</w:t>
            </w:r>
          </w:p>
        </w:tc>
        <w:tc>
          <w:tcPr>
            <w:tcW w:w="1191" w:type="dxa"/>
            <w:tcBorders>
              <w:top w:val="nil"/>
              <w:left w:val="nil"/>
              <w:bottom w:val="single" w:color="auto" w:sz="4" w:space="0"/>
              <w:right w:val="single" w:color="auto" w:sz="4" w:space="0"/>
            </w:tcBorders>
            <w:noWrap/>
            <w:vAlign w:val="center"/>
          </w:tcPr>
          <w:p w14:paraId="027FF459">
            <w:pPr>
              <w:jc w:val="center"/>
              <w:rPr>
                <w:rFonts w:hint="eastAsia"/>
                <w:color w:val="000000"/>
                <w:sz w:val="18"/>
                <w:szCs w:val="18"/>
              </w:rPr>
            </w:pPr>
            <w:r>
              <w:rPr>
                <w:rFonts w:hint="eastAsia"/>
                <w:color w:val="000000"/>
                <w:sz w:val="18"/>
                <w:szCs w:val="18"/>
              </w:rPr>
              <w:t>　</w:t>
            </w:r>
          </w:p>
        </w:tc>
        <w:tc>
          <w:tcPr>
            <w:tcW w:w="1134" w:type="dxa"/>
            <w:tcBorders>
              <w:top w:val="nil"/>
              <w:left w:val="nil"/>
              <w:bottom w:val="single" w:color="auto" w:sz="4" w:space="0"/>
              <w:right w:val="single" w:color="auto" w:sz="4" w:space="0"/>
            </w:tcBorders>
            <w:noWrap/>
            <w:vAlign w:val="center"/>
          </w:tcPr>
          <w:p w14:paraId="3CC62E7F">
            <w:pPr>
              <w:jc w:val="center"/>
              <w:rPr>
                <w:rFonts w:hint="eastAsia"/>
                <w:color w:val="000000"/>
                <w:sz w:val="18"/>
                <w:szCs w:val="18"/>
              </w:rPr>
            </w:pPr>
            <w:r>
              <w:rPr>
                <w:rFonts w:hint="eastAsia"/>
                <w:color w:val="000000"/>
                <w:sz w:val="18"/>
                <w:szCs w:val="18"/>
              </w:rPr>
              <w:t>　</w:t>
            </w:r>
          </w:p>
        </w:tc>
        <w:tc>
          <w:tcPr>
            <w:tcW w:w="2126" w:type="dxa"/>
            <w:tcBorders>
              <w:top w:val="nil"/>
              <w:left w:val="nil"/>
              <w:bottom w:val="single" w:color="auto" w:sz="4" w:space="0"/>
              <w:right w:val="single" w:color="auto" w:sz="4" w:space="0"/>
            </w:tcBorders>
            <w:noWrap w:val="0"/>
            <w:vAlign w:val="center"/>
          </w:tcPr>
          <w:p w14:paraId="14F67D9C">
            <w:pPr>
              <w:rPr>
                <w:rFonts w:hint="eastAsia"/>
                <w:color w:val="000000"/>
                <w:sz w:val="18"/>
                <w:szCs w:val="18"/>
              </w:rPr>
            </w:pPr>
            <w:r>
              <w:rPr>
                <w:rFonts w:hint="eastAsia"/>
                <w:color w:val="000000"/>
                <w:sz w:val="18"/>
                <w:szCs w:val="18"/>
              </w:rPr>
              <w:t>　</w:t>
            </w:r>
          </w:p>
        </w:tc>
      </w:tr>
    </w:tbl>
    <w:p w14:paraId="09D23C25">
      <w:pPr>
        <w:pStyle w:val="16"/>
        <w:tabs>
          <w:tab w:val="left" w:pos="2342"/>
        </w:tabs>
        <w:jc w:val="left"/>
      </w:pPr>
    </w:p>
    <w:p w14:paraId="67917170">
      <w:pPr>
        <w:pStyle w:val="19"/>
      </w:pPr>
      <w:r>
        <w:rPr>
          <w:rFonts w:hint="eastAsia"/>
        </w:rPr>
        <w:t>7、商务偏差表</w:t>
      </w:r>
      <w:bookmarkEnd w:id="134"/>
    </w:p>
    <w:p w14:paraId="23271A0A">
      <w:pPr>
        <w:spacing w:line="360" w:lineRule="auto"/>
        <w:jc w:val="center"/>
        <w:rPr>
          <w:rFonts w:cs="仿宋"/>
          <w:b/>
        </w:rPr>
      </w:pPr>
      <w:r>
        <w:rPr>
          <w:rFonts w:hint="eastAsia" w:cs="仿宋"/>
          <w:b/>
        </w:rPr>
        <w:t>商务偏差表</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08D51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F6AD6">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商务偏差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82F7A85">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9B4AFD">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78BAD6F">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招标文件规定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05A9614">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5F9DD16">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备注</w:t>
            </w:r>
          </w:p>
        </w:tc>
      </w:tr>
      <w:tr w14:paraId="406D4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412CA">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DA3E579">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4F3012">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D482D31">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1151164">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8812EDB">
            <w:pPr>
              <w:overflowPunct w:val="0"/>
              <w:topLinePunct/>
              <w:spacing w:line="360" w:lineRule="auto"/>
              <w:ind w:right="14"/>
              <w:jc w:val="center"/>
              <w:rPr>
                <w:rFonts w:ascii="仿宋" w:hAnsi="仿宋" w:eastAsia="仿宋" w:cs="仿宋"/>
                <w:position w:val="-9"/>
              </w:rPr>
            </w:pPr>
          </w:p>
        </w:tc>
      </w:tr>
      <w:tr w14:paraId="1E4F0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C4DC3">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6E73686">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2F7DEB">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F537595">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4648E44">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F852FAA">
            <w:pPr>
              <w:overflowPunct w:val="0"/>
              <w:topLinePunct/>
              <w:spacing w:line="360" w:lineRule="auto"/>
              <w:ind w:right="14"/>
              <w:jc w:val="center"/>
              <w:rPr>
                <w:rFonts w:ascii="仿宋" w:hAnsi="仿宋" w:eastAsia="仿宋" w:cs="仿宋"/>
                <w:position w:val="-9"/>
              </w:rPr>
            </w:pPr>
          </w:p>
        </w:tc>
      </w:tr>
      <w:tr w14:paraId="6638D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0235A">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FB1145B">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9D481D">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9B4750A">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5308C6C">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D42D78D">
            <w:pPr>
              <w:overflowPunct w:val="0"/>
              <w:topLinePunct/>
              <w:spacing w:line="360" w:lineRule="auto"/>
              <w:ind w:right="14"/>
              <w:jc w:val="center"/>
              <w:rPr>
                <w:rFonts w:ascii="仿宋" w:hAnsi="仿宋" w:eastAsia="仿宋" w:cs="仿宋"/>
                <w:position w:val="-9"/>
              </w:rPr>
            </w:pPr>
          </w:p>
        </w:tc>
      </w:tr>
      <w:tr w14:paraId="546C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E4173">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F114F7E">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931AA1F">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ECF7DE9">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B03D196">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D178DD3">
            <w:pPr>
              <w:overflowPunct w:val="0"/>
              <w:topLinePunct/>
              <w:spacing w:line="360" w:lineRule="auto"/>
              <w:ind w:right="14"/>
              <w:jc w:val="center"/>
              <w:rPr>
                <w:rFonts w:ascii="仿宋" w:hAnsi="仿宋" w:eastAsia="仿宋" w:cs="仿宋"/>
                <w:position w:val="-9"/>
              </w:rPr>
            </w:pPr>
          </w:p>
        </w:tc>
      </w:tr>
      <w:tr w14:paraId="44A5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D7BF3">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A90FCE2">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FB37F8">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728C725">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B4ADDF6">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1FA3EE6">
            <w:pPr>
              <w:overflowPunct w:val="0"/>
              <w:topLinePunct/>
              <w:spacing w:line="360" w:lineRule="auto"/>
              <w:ind w:right="14"/>
              <w:jc w:val="center"/>
              <w:rPr>
                <w:rFonts w:ascii="仿宋" w:hAnsi="仿宋" w:eastAsia="仿宋" w:cs="仿宋"/>
                <w:position w:val="-9"/>
              </w:rPr>
            </w:pPr>
          </w:p>
        </w:tc>
      </w:tr>
    </w:tbl>
    <w:p w14:paraId="02F4E44B">
      <w:pPr>
        <w:spacing w:line="360" w:lineRule="auto"/>
        <w:ind w:firstLine="160" w:firstLineChars="67"/>
        <w:rPr>
          <w:rFonts w:ascii="仿宋" w:hAnsi="仿宋" w:eastAsia="仿宋" w:cs="仿宋"/>
        </w:rPr>
      </w:pPr>
      <w:r>
        <w:rPr>
          <w:rFonts w:hint="eastAsia" w:cs="仿宋"/>
        </w:rPr>
        <w:t>注：若无商务偏差，本表可不填。</w:t>
      </w:r>
    </w:p>
    <w:p w14:paraId="024A2593">
      <w:pPr>
        <w:spacing w:line="360" w:lineRule="auto"/>
        <w:ind w:firstLine="4560" w:firstLineChars="1900"/>
        <w:rPr>
          <w:rFonts w:hint="eastAsia" w:cs="仿宋"/>
        </w:rPr>
      </w:pPr>
      <w:r>
        <w:rPr>
          <w:rFonts w:hint="eastAsia" w:cs="仿宋"/>
        </w:rPr>
        <w:t>投标人：（盖单位章）</w:t>
      </w:r>
    </w:p>
    <w:p w14:paraId="7BEA249A">
      <w:pPr>
        <w:spacing w:line="360" w:lineRule="auto"/>
        <w:ind w:firstLine="4560" w:firstLineChars="1900"/>
        <w:rPr>
          <w:rFonts w:hint="eastAsia" w:cs="仿宋"/>
        </w:rPr>
      </w:pPr>
      <w:r>
        <w:rPr>
          <w:rFonts w:hint="eastAsia" w:cs="仿宋"/>
        </w:rPr>
        <w:t>法定代表人或其委托代理人：（签字）</w:t>
      </w:r>
    </w:p>
    <w:p w14:paraId="74E3E65B">
      <w:pPr>
        <w:spacing w:line="360" w:lineRule="auto"/>
        <w:ind w:firstLine="4560" w:firstLineChars="1900"/>
        <w:rPr>
          <w:rFonts w:hint="eastAsia" w:cs="仿宋"/>
        </w:rPr>
      </w:pPr>
      <w:r>
        <w:rPr>
          <w:rFonts w:hint="eastAsia" w:cs="仿宋"/>
        </w:rPr>
        <w:t>年月日</w:t>
      </w:r>
    </w:p>
    <w:p w14:paraId="28B8D69F">
      <w:pPr>
        <w:spacing w:line="360" w:lineRule="auto"/>
        <w:ind w:firstLine="6960" w:firstLineChars="2900"/>
        <w:rPr>
          <w:rFonts w:ascii="仿宋" w:hAnsi="仿宋" w:eastAsia="仿宋" w:cs="仿宋"/>
        </w:rPr>
      </w:pPr>
    </w:p>
    <w:p w14:paraId="7C1A5436">
      <w:pPr>
        <w:pStyle w:val="19"/>
        <w:jc w:val="center"/>
      </w:pPr>
    </w:p>
    <w:p w14:paraId="63895585">
      <w:pPr>
        <w:pStyle w:val="19"/>
        <w:jc w:val="center"/>
        <w:rPr>
          <w:rFonts w:hint="eastAsia"/>
        </w:rPr>
      </w:pPr>
      <w:bookmarkStart w:id="138" w:name="_Toc508871760"/>
    </w:p>
    <w:p w14:paraId="48812B34">
      <w:pPr>
        <w:pStyle w:val="19"/>
        <w:jc w:val="center"/>
        <w:rPr>
          <w:rFonts w:hint="eastAsia"/>
        </w:rPr>
      </w:pPr>
    </w:p>
    <w:p w14:paraId="69B26B15">
      <w:pPr>
        <w:pStyle w:val="19"/>
        <w:jc w:val="center"/>
        <w:rPr>
          <w:rFonts w:hint="eastAsia"/>
        </w:rPr>
      </w:pPr>
    </w:p>
    <w:p w14:paraId="3CC86C5B">
      <w:pPr>
        <w:pStyle w:val="19"/>
        <w:jc w:val="center"/>
        <w:rPr>
          <w:rFonts w:hint="eastAsia"/>
        </w:rPr>
      </w:pPr>
    </w:p>
    <w:p w14:paraId="210BE092">
      <w:pPr>
        <w:pStyle w:val="19"/>
        <w:jc w:val="center"/>
        <w:rPr>
          <w:rFonts w:hint="eastAsia"/>
        </w:rPr>
      </w:pPr>
    </w:p>
    <w:p w14:paraId="667173D0">
      <w:pPr>
        <w:pStyle w:val="19"/>
        <w:jc w:val="center"/>
        <w:rPr>
          <w:rFonts w:hint="eastAsia"/>
        </w:rPr>
      </w:pPr>
    </w:p>
    <w:p w14:paraId="23EF3431">
      <w:pPr>
        <w:pStyle w:val="19"/>
        <w:jc w:val="center"/>
        <w:rPr>
          <w:rFonts w:hint="eastAsia"/>
        </w:rPr>
      </w:pPr>
    </w:p>
    <w:p w14:paraId="737A1A16">
      <w:pPr>
        <w:pStyle w:val="19"/>
        <w:jc w:val="center"/>
        <w:rPr>
          <w:rFonts w:hint="eastAsia"/>
        </w:rPr>
      </w:pPr>
    </w:p>
    <w:p w14:paraId="11171B59">
      <w:pPr>
        <w:pStyle w:val="19"/>
        <w:jc w:val="center"/>
        <w:rPr>
          <w:rFonts w:hint="eastAsia"/>
        </w:rPr>
      </w:pPr>
    </w:p>
    <w:p w14:paraId="32B3BFE7">
      <w:pPr>
        <w:pStyle w:val="19"/>
        <w:jc w:val="center"/>
        <w:rPr>
          <w:rFonts w:hint="eastAsia"/>
        </w:rPr>
      </w:pPr>
    </w:p>
    <w:p w14:paraId="4CA515A1">
      <w:pPr>
        <w:pStyle w:val="19"/>
        <w:jc w:val="center"/>
        <w:rPr>
          <w:rFonts w:hint="eastAsia"/>
        </w:rPr>
      </w:pPr>
    </w:p>
    <w:p w14:paraId="48126E4E">
      <w:pPr>
        <w:pStyle w:val="19"/>
        <w:jc w:val="left"/>
        <w:rPr>
          <w:rFonts w:hint="eastAsia" w:ascii="宋体" w:hAnsi="宋体" w:eastAsia="宋体" w:cs="仿宋"/>
          <w:szCs w:val="24"/>
        </w:rPr>
        <w:sectPr>
          <w:footerReference r:id="rId8" w:type="default"/>
          <w:pgSz w:w="11906" w:h="16838"/>
          <w:pgMar w:top="1440" w:right="1803" w:bottom="1440" w:left="1803" w:header="851" w:footer="992" w:gutter="0"/>
          <w:cols w:space="720" w:num="1"/>
          <w:docGrid w:type="lines" w:linePitch="332" w:charSpace="0"/>
        </w:sectPr>
      </w:pPr>
      <w:r>
        <w:rPr>
          <w:rFonts w:hint="eastAsia" w:ascii="宋体" w:hAnsi="宋体" w:eastAsia="宋体" w:cs="仿宋"/>
          <w:szCs w:val="24"/>
        </w:rPr>
        <w:t>8、投标人认为应补充的其他商务资</w:t>
      </w:r>
      <w:bookmarkEnd w:id="135"/>
      <w:bookmarkEnd w:id="136"/>
      <w:bookmarkEnd w:id="137"/>
      <w:bookmarkEnd w:id="138"/>
    </w:p>
    <w:p w14:paraId="684EA9CB"/>
    <w:sectPr>
      <w:pgSz w:w="16840" w:h="11907" w:orient="landscape"/>
      <w:pgMar w:top="567" w:right="1134" w:bottom="1701" w:left="1134" w:header="73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Courier New"/>
    <w:panose1 w:val="02010609000101010101"/>
    <w:charset w:val="00"/>
    <w:family w:val="moder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C19E">
    <w:pPr>
      <w:pStyle w:val="8"/>
      <w:jc w:val="center"/>
    </w:pPr>
    <w:r>
      <w:fldChar w:fldCharType="begin"/>
    </w:r>
    <w:r>
      <w:rPr>
        <w:rStyle w:val="12"/>
      </w:rPr>
      <w:instrText xml:space="preserve"> PAGE </w:instrText>
    </w:r>
    <w:r>
      <w:fldChar w:fldCharType="separate"/>
    </w:r>
    <w:r>
      <w:rPr>
        <w:rStyle w:val="12"/>
      </w:rPr>
      <w:t>- 3 -</w:t>
    </w:r>
    <w:r>
      <w:fldChar w:fldCharType="end"/>
    </w:r>
  </w:p>
  <w:p w14:paraId="56B7F28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5F30">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44</w:t>
    </w:r>
    <w:r>
      <w:fldChar w:fldCharType="end"/>
    </w:r>
  </w:p>
  <w:p w14:paraId="09C27F7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50FE">
    <w:pPr>
      <w:pStyle w:val="8"/>
      <w:framePr w:wrap="around" w:vAnchor="text" w:hAnchor="margin" w:xAlign="center" w:y="1"/>
      <w:rPr>
        <w:rStyle w:val="12"/>
      </w:rPr>
    </w:pPr>
    <w:r>
      <w:fldChar w:fldCharType="begin"/>
    </w:r>
    <w:r>
      <w:rPr>
        <w:rStyle w:val="12"/>
      </w:rPr>
      <w:instrText xml:space="preserve">PAGE  </w:instrText>
    </w:r>
    <w:r>
      <w:fldChar w:fldCharType="end"/>
    </w:r>
  </w:p>
  <w:p w14:paraId="64DB072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5D80">
    <w:pPr>
      <w:rPr>
        <w:sz w:val="2"/>
        <w:szCs w:val="2"/>
      </w:rPr>
    </w:pPr>
    <w: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9673590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a:effectLst/>
                    </wps:spPr>
                    <wps:txbx>
                      <w:txbxContent>
                        <w:p w14:paraId="152758BF"/>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0.25pt;margin-top:761.7pt;height:12.2pt;width:9.05pt;mso-position-horizontal-relative:page;mso-position-vertical-relative:page;mso-wrap-style:none;z-index:-251657216;mso-width-relative:page;mso-height-relative:page;" filled="f" stroked="f" coordsize="21600,21600" o:gfxdata="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tlEfYAAAADQEAAA8AAAAAAAAAAQAg&#10;AAAAIgAAAGRycy9kb3ducmV2LnhtbFBLAQIUABQAAAAIAIdO4kBScHXYDgIAABAEAAAOAAAAAAAA&#10;AAEAIAAAACcBAABkcnMvZTJvRG9jLnhtbFBLBQYAAAAABgAGAFkBAACnBQAAAAA=&#10;">
              <v:fill on="f" focussize="0,0"/>
              <v:stroke on="f"/>
              <v:imagedata o:title=""/>
              <o:lock v:ext="edit" aspectratio="f"/>
              <v:textbox inset="0mm,0mm,0mm,0mm" style="mso-fit-shape-to-text:t;">
                <w:txbxContent>
                  <w:p w14:paraId="152758B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5770">
    <w:pPr>
      <w:rPr>
        <w:sz w:val="2"/>
        <w:szCs w:val="2"/>
      </w:rPr>
    </w:pPr>
    <w: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9673590</wp:posOffset>
              </wp:positionV>
              <wp:extent cx="114935" cy="15494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a:effectLst/>
                    </wps:spPr>
                    <wps:txbx>
                      <w:txbxContent>
                        <w:p w14:paraId="1D8AC750"/>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0.25pt;margin-top:761.7pt;height:12.2pt;width:9.05pt;mso-position-horizontal-relative:page;mso-position-vertical-relative:page;mso-wrap-style:none;z-index:-251656192;mso-width-relative:page;mso-height-relative:page;" filled="f" stroked="f" coordsize="21600,21600" o:gfxdata="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SrZRH2AAAAA0BAAAPAAAAAAAAAAEA&#10;IAAAACIAAABkcnMvZG93bnJldi54bWxQSwECFAAUAAAACACHTuJAtXHnMQ8CAAAQBAAADgAAAAAA&#10;AAABACAAAAAnAQAAZHJzL2Uyb0RvYy54bWxQSwUGAAAAAAYABgBZAQAAqAUAAAAA&#10;">
              <v:fill on="f" focussize="0,0"/>
              <v:stroke on="f"/>
              <v:imagedata o:title=""/>
              <o:lock v:ext="edit" aspectratio="f"/>
              <v:textbox inset="0mm,0mm,0mm,0mm" style="mso-fit-shape-to-text:t;">
                <w:txbxContent>
                  <w:p w14:paraId="1D8AC75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B3C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A3DA3"/>
    <w:multiLevelType w:val="singleLevel"/>
    <w:tmpl w:val="2BAA3D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04240"/>
    <w:rsid w:val="0A421E30"/>
    <w:rsid w:val="1BBB306D"/>
    <w:rsid w:val="2B504240"/>
    <w:rsid w:val="6D0D5EB2"/>
    <w:rsid w:val="6D200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5">
    <w:name w:val="heading 2"/>
    <w:basedOn w:val="1"/>
    <w:next w:val="1"/>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6">
    <w:name w:val="heading 3"/>
    <w:basedOn w:val="1"/>
    <w:next w:val="1"/>
    <w:link w:val="18"/>
    <w:qFormat/>
    <w:uiPriority w:val="99"/>
    <w:pPr>
      <w:keepNext/>
      <w:keepLines/>
      <w:widowControl w:val="0"/>
      <w:spacing w:before="260" w:after="260" w:line="415" w:lineRule="auto"/>
      <w:jc w:val="both"/>
      <w:outlineLvl w:val="2"/>
    </w:pPr>
    <w:rPr>
      <w:rFonts w:ascii="Times New Roman" w:hAnsi="Times New Roman" w:cs="Times New Roman"/>
      <w:b/>
      <w:bCs/>
      <w:sz w:val="32"/>
      <w:szCs w:val="32"/>
    </w:rPr>
  </w:style>
  <w:style w:type="paragraph" w:styleId="7">
    <w:name w:val="heading 4"/>
    <w:basedOn w:val="1"/>
    <w:next w:val="1"/>
    <w:qFormat/>
    <w:uiPriority w:val="99"/>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8">
    <w:name w:val="footer"/>
    <w:basedOn w:val="1"/>
    <w:unhideWhenUsed/>
    <w:qFormat/>
    <w:uiPriority w:val="99"/>
    <w:pPr>
      <w:tabs>
        <w:tab w:val="center" w:pos="4153"/>
        <w:tab w:val="right" w:pos="8306"/>
      </w:tabs>
      <w:snapToGrid w:val="0"/>
      <w:jc w:val="left"/>
    </w:pPr>
    <w:rPr>
      <w:rFonts w:ascii="Calibri" w:hAnsi="Calibri" w:cs="Times New Roman"/>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character" w:styleId="12">
    <w:name w:val="page number"/>
    <w:qFormat/>
    <w:uiPriority w:val="0"/>
    <w:rPr>
      <w:rFonts w:cs="Times New Roman"/>
    </w:rPr>
  </w:style>
  <w:style w:type="paragraph" w:customStyle="1" w:styleId="13">
    <w:name w:val="p0"/>
    <w:basedOn w:val="1"/>
    <w:qFormat/>
    <w:uiPriority w:val="99"/>
    <w:pPr>
      <w:jc w:val="both"/>
    </w:pPr>
    <w:rPr>
      <w:rFonts w:ascii="Times New Roman" w:hAnsi="Times New Roman" w:cs="Times New Roman"/>
      <w:sz w:val="21"/>
      <w:szCs w:val="21"/>
    </w:rPr>
  </w:style>
  <w:style w:type="paragraph" w:customStyle="1" w:styleId="14">
    <w:name w:val="一级"/>
    <w:basedOn w:val="15"/>
    <w:qFormat/>
    <w:uiPriority w:val="0"/>
    <w:pPr>
      <w:widowControl w:val="0"/>
      <w:jc w:val="center"/>
      <w:outlineLvl w:val="0"/>
    </w:pPr>
    <w:rPr>
      <w:rFonts w:cs="Times New Roman"/>
      <w:b w:val="0"/>
      <w:sz w:val="32"/>
      <w:szCs w:val="32"/>
    </w:rPr>
  </w:style>
  <w:style w:type="paragraph" w:customStyle="1" w:styleId="15">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paragraph" w:customStyle="1" w:styleId="16">
    <w:name w:val="二级"/>
    <w:basedOn w:val="17"/>
    <w:qFormat/>
    <w:uiPriority w:val="0"/>
    <w:pPr>
      <w:widowControl w:val="0"/>
      <w:tabs>
        <w:tab w:val="left" w:pos="851"/>
      </w:tabs>
      <w:spacing w:after="80" w:line="360" w:lineRule="auto"/>
      <w:ind w:left="851" w:hanging="851"/>
      <w:jc w:val="center"/>
      <w:outlineLvl w:val="3"/>
    </w:pPr>
    <w:rPr>
      <w:rFonts w:cs="Times New Roman"/>
      <w:b w:val="0"/>
      <w:bCs w:val="0"/>
      <w:sz w:val="28"/>
      <w:szCs w:val="28"/>
    </w:rPr>
  </w:style>
  <w:style w:type="paragraph" w:customStyle="1" w:styleId="17">
    <w:name w:val="A标题4"/>
    <w:basedOn w:val="7"/>
    <w:next w:val="1"/>
    <w:qFormat/>
    <w:uiPriority w:val="0"/>
    <w:pPr>
      <w:keepNext w:val="0"/>
      <w:keepLines w:val="0"/>
      <w:tabs>
        <w:tab w:val="left" w:pos="851"/>
      </w:tabs>
      <w:spacing w:before="0" w:after="80" w:line="360" w:lineRule="auto"/>
      <w:ind w:left="851" w:hanging="851"/>
    </w:pPr>
    <w:rPr>
      <w:sz w:val="24"/>
    </w:rPr>
  </w:style>
  <w:style w:type="character" w:customStyle="1" w:styleId="18">
    <w:name w:val="标题 3 字符1"/>
    <w:link w:val="6"/>
    <w:qFormat/>
    <w:uiPriority w:val="99"/>
    <w:rPr>
      <w:rFonts w:ascii="Times New Roman" w:hAnsi="Times New Roman" w:cs="Times New Roman"/>
      <w:b/>
      <w:bCs/>
      <w:sz w:val="32"/>
      <w:szCs w:val="32"/>
    </w:rPr>
  </w:style>
  <w:style w:type="paragraph" w:customStyle="1" w:styleId="19">
    <w:name w:val="三级"/>
    <w:basedOn w:val="17"/>
    <w:qFormat/>
    <w:uiPriority w:val="0"/>
    <w:pPr>
      <w:widowControl w:val="0"/>
      <w:spacing w:after="80" w:line="360" w:lineRule="auto"/>
      <w:ind w:left="851" w:hanging="851"/>
      <w:jc w:val="both"/>
      <w:outlineLvl w:val="3"/>
    </w:pPr>
    <w:rPr>
      <w:rFonts w:cs="Times New Roman"/>
      <w:b w:val="0"/>
      <w:bCs w:val="0"/>
    </w:rPr>
  </w:style>
  <w:style w:type="paragraph" w:customStyle="1" w:styleId="20">
    <w:name w:val="样式 标题 2 + Times New Roman 四号 非加粗 段前: 5 磅 段后: 0 磅 行距: 固定值 20..."/>
    <w:basedOn w:val="5"/>
    <w:qFormat/>
    <w:uiPriority w:val="99"/>
    <w:pPr>
      <w:spacing w:before="100" w:after="0" w:line="400" w:lineRule="exact"/>
    </w:pPr>
    <w:rPr>
      <w:rFonts w:ascii="Times New Roman" w:hAnsi="Times New Roman"/>
      <w:b w:val="0"/>
      <w:bCs w:val="0"/>
      <w:sz w:val="20"/>
      <w:szCs w:val="20"/>
    </w:rPr>
  </w:style>
  <w:style w:type="paragraph" w:customStyle="1" w:styleId="21">
    <w:name w:val="标题1 Char Char Char"/>
    <w:basedOn w:val="4"/>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2212</Words>
  <Characters>2660</Characters>
  <Lines>0</Lines>
  <Paragraphs>0</Paragraphs>
  <TotalTime>5</TotalTime>
  <ScaleCrop>false</ScaleCrop>
  <LinksUpToDate>false</LinksUpToDate>
  <CharactersWithSpaces>2725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2026-01-16T00:47:00Z</dcterms:created>
  <dc:creator>换个名字吧</dc:creator>
  <cp:lastModifiedBy>换个名字吧</cp:lastModifiedBy>
  <dcterms:modified xsi:type="dcterms:W3CDTF">2026-01-16T02:57:33Z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930470BE96BF45948A774DB48A80C77D_11</vt:lpwstr>
  </property>
  <property fmtid="{D5CDD505-2E9C-101B-9397-08002B2CF9AE}" pid="4" name="KSOTemplateDocerSaveRecord">
    <vt:lpwstr>eyJoZGlkIjoiNjU1ZDBhZGYzNGE2NTBkYzJjZDhiNGY0OWI1NmQ1ZmQiLCJ1c2VySWQiOiI3MzAxOTgwNzUifQ==</vt:lpwstr>
  </property>
</Properties>
</file>